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EABAB" w14:textId="6FE85902" w:rsidR="004A1895" w:rsidRPr="00077B19" w:rsidRDefault="000C6516" w:rsidP="00077B19">
      <w:pPr>
        <w:pStyle w:val="NormalWeb"/>
        <w:shd w:val="clear" w:color="auto" w:fill="FFFFFF"/>
        <w:spacing w:before="0" w:beforeAutospacing="0" w:after="0" w:afterAutospacing="0"/>
        <w:rPr>
          <w:b/>
        </w:rPr>
      </w:pPr>
      <w:bookmarkStart w:id="0" w:name="_GoBack"/>
      <w:bookmarkEnd w:id="0"/>
      <w:r w:rsidRPr="00077B19">
        <w:rPr>
          <w:b/>
        </w:rPr>
        <w:t>CONSULTANCY TO DEVELOP JAMAICA’S NATIONAL STRATEGIC AND ACTION PLAN FOR THE PREVENTION AND CON</w:t>
      </w:r>
      <w:r w:rsidR="00077B19">
        <w:rPr>
          <w:b/>
        </w:rPr>
        <w:t xml:space="preserve">TROL NON-COMMUNICABLE DISEASES </w:t>
      </w:r>
      <w:r w:rsidRPr="00077B19">
        <w:rPr>
          <w:b/>
        </w:rPr>
        <w:t>(202</w:t>
      </w:r>
      <w:r w:rsidR="00E44CBA">
        <w:rPr>
          <w:b/>
        </w:rPr>
        <w:t>2</w:t>
      </w:r>
      <w:r w:rsidRPr="00077B19">
        <w:rPr>
          <w:b/>
        </w:rPr>
        <w:t xml:space="preserve"> – 202</w:t>
      </w:r>
      <w:r w:rsidR="00E44CBA">
        <w:rPr>
          <w:b/>
        </w:rPr>
        <w:t>6</w:t>
      </w:r>
      <w:r w:rsidRPr="00077B19">
        <w:rPr>
          <w:b/>
        </w:rPr>
        <w:t>)</w:t>
      </w:r>
    </w:p>
    <w:p w14:paraId="421075EB" w14:textId="77777777" w:rsidR="004D082E" w:rsidRPr="00077B19" w:rsidRDefault="004D082E" w:rsidP="00077B19">
      <w:pPr>
        <w:pStyle w:val="NormalWeb"/>
        <w:shd w:val="clear" w:color="auto" w:fill="FFFFFF"/>
        <w:spacing w:before="0" w:beforeAutospacing="0" w:after="0" w:afterAutospacing="0"/>
        <w:rPr>
          <w:b/>
        </w:rPr>
      </w:pPr>
    </w:p>
    <w:p w14:paraId="20926898" w14:textId="2BBA087C" w:rsidR="004A1895" w:rsidRPr="00077B19" w:rsidRDefault="000C6516" w:rsidP="00077B19">
      <w:pPr>
        <w:pStyle w:val="Heading1"/>
        <w:numPr>
          <w:ilvl w:val="0"/>
          <w:numId w:val="6"/>
        </w:numPr>
        <w:spacing w:before="0" w:after="0"/>
        <w:ind w:left="0"/>
        <w:jc w:val="both"/>
        <w:rPr>
          <w:rFonts w:ascii="Times New Roman" w:hAnsi="Times New Roman" w:cs="Times New Roman"/>
          <w:b/>
          <w:bCs/>
          <w:sz w:val="24"/>
          <w:szCs w:val="24"/>
        </w:rPr>
      </w:pPr>
      <w:r w:rsidRPr="00077B19">
        <w:rPr>
          <w:rFonts w:ascii="Times New Roman" w:hAnsi="Times New Roman" w:cs="Times New Roman"/>
          <w:b/>
          <w:bCs/>
          <w:sz w:val="24"/>
          <w:szCs w:val="24"/>
        </w:rPr>
        <w:t>INTRODUCTION</w:t>
      </w:r>
    </w:p>
    <w:p w14:paraId="2744968A" w14:textId="04AD7478" w:rsidR="00F46389" w:rsidRPr="00077B19" w:rsidRDefault="00F46389" w:rsidP="00077B19">
      <w:pPr>
        <w:pStyle w:val="NormalWeb"/>
        <w:shd w:val="clear" w:color="auto" w:fill="FFFFFF"/>
        <w:spacing w:before="0" w:beforeAutospacing="0" w:after="0" w:afterAutospacing="0"/>
        <w:rPr>
          <w:color w:val="000000" w:themeColor="text1"/>
        </w:rPr>
      </w:pPr>
      <w:r w:rsidRPr="00077B19">
        <w:rPr>
          <w:color w:val="000000" w:themeColor="text1"/>
        </w:rPr>
        <w:t>Non-communicable diseases (NCDs) have emerged as the leading cause of death globally. Of 56.9 million global deaths in 2016, 40.5 million, or 71%, were due to non</w:t>
      </w:r>
      <w:r w:rsidR="000B43AB">
        <w:rPr>
          <w:color w:val="000000" w:themeColor="text1"/>
        </w:rPr>
        <w:t>-</w:t>
      </w:r>
      <w:r w:rsidRPr="00077B19">
        <w:rPr>
          <w:color w:val="000000" w:themeColor="text1"/>
        </w:rPr>
        <w:t>communicable diseases (NCDs). The four main NCDs are cardiovascular diseases, cancers, diabetes and chronic lung diseases. The burden of these diseases is rising disproportionately among lower income countries and populations. In 2016, over three quarters of NCD deaths -- 31.5 million -- occurred in low- and middle-income countries with about 46% of deaths occurring before the age of 70 in these countries.</w:t>
      </w:r>
    </w:p>
    <w:p w14:paraId="473F2B8D" w14:textId="77777777" w:rsidR="00F27D9F" w:rsidRDefault="00F27D9F" w:rsidP="00077B19">
      <w:pPr>
        <w:rPr>
          <w:rFonts w:ascii="Times New Roman" w:hAnsi="Times New Roman" w:cs="Times New Roman"/>
          <w:bCs/>
          <w:color w:val="000000" w:themeColor="text1"/>
          <w:sz w:val="24"/>
          <w:szCs w:val="24"/>
        </w:rPr>
      </w:pPr>
    </w:p>
    <w:p w14:paraId="0D4FF2A5" w14:textId="4A9813DF" w:rsidR="00F46389" w:rsidRPr="00077B19" w:rsidRDefault="00F46389" w:rsidP="00077B19">
      <w:pPr>
        <w:rPr>
          <w:rFonts w:ascii="Times New Roman" w:hAnsi="Times New Roman" w:cs="Times New Roman"/>
          <w:color w:val="000000" w:themeColor="text1"/>
          <w:sz w:val="24"/>
          <w:szCs w:val="24"/>
        </w:rPr>
      </w:pPr>
      <w:r w:rsidRPr="00077B19">
        <w:rPr>
          <w:rFonts w:ascii="Times New Roman" w:hAnsi="Times New Roman" w:cs="Times New Roman"/>
          <w:bCs/>
          <w:color w:val="000000" w:themeColor="text1"/>
          <w:sz w:val="24"/>
          <w:szCs w:val="24"/>
        </w:rPr>
        <w:t>Cardiovascular diseases account for most NCD deaths, or 17.9 million people annually, followed by cancers (9.0 million), respiratory diseases (3.9million), and diabetes (1.6 million). These 4 groups of diseases account for over 80% of all premature NCD deaths. Tobacco use, physical inactivity, the harmful use of alcohol and unhealthy diets all increase the risk of dying from a NCD. Detection, screening and treatment of NCDs, as well as palliative care, are key components of the response to NCDs.</w:t>
      </w:r>
      <w:r w:rsidRPr="00077B19">
        <w:rPr>
          <w:rFonts w:ascii="Times New Roman" w:hAnsi="Times New Roman" w:cs="Times New Roman"/>
          <w:b/>
          <w:bCs/>
          <w:color w:val="000000" w:themeColor="text1"/>
          <w:sz w:val="24"/>
          <w:szCs w:val="24"/>
        </w:rPr>
        <w:t xml:space="preserve"> </w:t>
      </w:r>
      <w:r w:rsidRPr="00077B19">
        <w:rPr>
          <w:rFonts w:ascii="Times New Roman" w:hAnsi="Times New Roman" w:cs="Times New Roman"/>
          <w:color w:val="000000" w:themeColor="text1"/>
          <w:sz w:val="24"/>
          <w:szCs w:val="24"/>
        </w:rPr>
        <w:t>These conditions are often associated with older age groups, but evidence shows that 15 million of all deaths attributed to NCDs occur between the ages of 30 and 69 years. Of these "premature" deaths, over 85% are estimated to occur in low- and middle-income countries. Children, adults and the elderly are all vulnerable to the risk factors contributing to NCDs. Metabolic risk factors contribute to four key metabolic changes that increase the risk of NCDs:</w:t>
      </w:r>
      <w:r w:rsidRPr="00077B19">
        <w:rPr>
          <w:rFonts w:ascii="Times New Roman" w:hAnsi="Times New Roman" w:cs="Times New Roman"/>
          <w:b/>
          <w:bCs/>
          <w:color w:val="000000" w:themeColor="text1"/>
          <w:sz w:val="24"/>
          <w:szCs w:val="24"/>
        </w:rPr>
        <w:t xml:space="preserve"> </w:t>
      </w:r>
      <w:r w:rsidRPr="00077B19">
        <w:rPr>
          <w:rFonts w:ascii="Times New Roman" w:hAnsi="Times New Roman" w:cs="Times New Roman"/>
          <w:color w:val="000000" w:themeColor="text1"/>
          <w:sz w:val="24"/>
          <w:szCs w:val="24"/>
        </w:rPr>
        <w:t>raised blood pressure</w:t>
      </w:r>
      <w:r w:rsidRPr="00077B19">
        <w:rPr>
          <w:rFonts w:ascii="Times New Roman" w:hAnsi="Times New Roman" w:cs="Times New Roman"/>
          <w:b/>
          <w:bCs/>
          <w:color w:val="000000" w:themeColor="text1"/>
          <w:sz w:val="24"/>
          <w:szCs w:val="24"/>
        </w:rPr>
        <w:t xml:space="preserve">, </w:t>
      </w:r>
      <w:r w:rsidRPr="00077B19">
        <w:rPr>
          <w:rFonts w:ascii="Times New Roman" w:hAnsi="Times New Roman" w:cs="Times New Roman"/>
          <w:color w:val="000000" w:themeColor="text1"/>
          <w:sz w:val="24"/>
          <w:szCs w:val="24"/>
        </w:rPr>
        <w:t>overweight/obesity</w:t>
      </w:r>
      <w:r w:rsidRPr="00077B19">
        <w:rPr>
          <w:rFonts w:ascii="Times New Roman" w:hAnsi="Times New Roman" w:cs="Times New Roman"/>
          <w:b/>
          <w:bCs/>
          <w:color w:val="000000" w:themeColor="text1"/>
          <w:sz w:val="24"/>
          <w:szCs w:val="24"/>
        </w:rPr>
        <w:t xml:space="preserve">, </w:t>
      </w:r>
      <w:r w:rsidRPr="00077B19">
        <w:rPr>
          <w:rFonts w:ascii="Times New Roman" w:hAnsi="Times New Roman" w:cs="Times New Roman"/>
          <w:color w:val="000000" w:themeColor="text1"/>
          <w:sz w:val="24"/>
          <w:szCs w:val="24"/>
        </w:rPr>
        <w:t>hyperglycemia (high blood glucose levels) and</w:t>
      </w:r>
      <w:r w:rsidRPr="00077B19">
        <w:rPr>
          <w:rFonts w:ascii="Times New Roman" w:hAnsi="Times New Roman" w:cs="Times New Roman"/>
          <w:b/>
          <w:bCs/>
          <w:color w:val="000000" w:themeColor="text1"/>
          <w:sz w:val="24"/>
          <w:szCs w:val="24"/>
        </w:rPr>
        <w:t xml:space="preserve"> </w:t>
      </w:r>
      <w:r w:rsidRPr="00077B19">
        <w:rPr>
          <w:rFonts w:ascii="Times New Roman" w:hAnsi="Times New Roman" w:cs="Times New Roman"/>
          <w:color w:val="000000" w:themeColor="text1"/>
          <w:sz w:val="24"/>
          <w:szCs w:val="24"/>
        </w:rPr>
        <w:t>hyperlipidemia (high levels of fat in the blood). In terms of attributable deaths, the leading metabolic risk factor globally is elevated blood pressure (to which 19% of global deaths are attributed), followed by overweight and obesity and raised blood glucose. NCDs threaten progress towards the 2030 Agenda for Sustainable Development, which includes a target of reducing premature deaths from NCDs by one-third by 2030.</w:t>
      </w:r>
    </w:p>
    <w:p w14:paraId="2DED2B6E" w14:textId="77777777" w:rsidR="00077B19" w:rsidRDefault="00077B19" w:rsidP="00077B19">
      <w:pPr>
        <w:pStyle w:val="NormalWeb"/>
        <w:shd w:val="clear" w:color="auto" w:fill="FFFFFF"/>
        <w:spacing w:before="0" w:beforeAutospacing="0" w:after="0" w:afterAutospacing="0"/>
        <w:rPr>
          <w:color w:val="000000" w:themeColor="text1"/>
        </w:rPr>
      </w:pPr>
    </w:p>
    <w:p w14:paraId="4F1C547F" w14:textId="7A0F0985" w:rsidR="00F46389" w:rsidRPr="00E573F1" w:rsidRDefault="00F46389" w:rsidP="00077B19">
      <w:pPr>
        <w:pStyle w:val="NormalWeb"/>
        <w:shd w:val="clear" w:color="auto" w:fill="FFFFFF"/>
        <w:spacing w:before="0" w:beforeAutospacing="0" w:after="0" w:afterAutospacing="0"/>
        <w:rPr>
          <w:b/>
          <w:color w:val="000000" w:themeColor="text1"/>
        </w:rPr>
      </w:pPr>
      <w:r w:rsidRPr="00E573F1">
        <w:rPr>
          <w:b/>
          <w:color w:val="000000" w:themeColor="text1"/>
        </w:rPr>
        <w:t>NCD Mortality and Morbidity in Jamaica</w:t>
      </w:r>
    </w:p>
    <w:p w14:paraId="0CE25A97" w14:textId="0553291A" w:rsidR="00F46389" w:rsidRPr="00077B19" w:rsidRDefault="00F46389" w:rsidP="00077B19">
      <w:pPr>
        <w:pStyle w:val="NormalWeb"/>
        <w:shd w:val="clear" w:color="auto" w:fill="FFFFFF"/>
        <w:spacing w:before="0" w:beforeAutospacing="0" w:after="0" w:afterAutospacing="0"/>
        <w:rPr>
          <w:color w:val="000000" w:themeColor="text1"/>
        </w:rPr>
      </w:pPr>
      <w:r w:rsidRPr="00077B19">
        <w:rPr>
          <w:color w:val="000000" w:themeColor="text1"/>
        </w:rPr>
        <w:t>In 2017, the top 5 causes of death in Jamaica were stroke, diabetes, ischaemic heart disease, Alzheimer’s disease and inter-personal violence. Nine of the top 10 causes of death were from NCDs. Premature mortality was due to stroke, diabetes, interpersonal violence, neonatal disorders and ischemic heart disease. Combining death and disability together, the top 5 risk factors contributing to DALYs (</w:t>
      </w:r>
      <w:r w:rsidR="000B43AB">
        <w:rPr>
          <w:color w:val="000000" w:themeColor="text1"/>
        </w:rPr>
        <w:t>D</w:t>
      </w:r>
      <w:r w:rsidR="000B43AB" w:rsidRPr="00077B19">
        <w:rPr>
          <w:color w:val="000000" w:themeColor="text1"/>
        </w:rPr>
        <w:t xml:space="preserve">isability </w:t>
      </w:r>
      <w:r w:rsidR="000B43AB">
        <w:rPr>
          <w:color w:val="000000" w:themeColor="text1"/>
        </w:rPr>
        <w:t>A</w:t>
      </w:r>
      <w:r w:rsidR="000B43AB" w:rsidRPr="00077B19">
        <w:rPr>
          <w:color w:val="000000" w:themeColor="text1"/>
        </w:rPr>
        <w:t xml:space="preserve">djusted </w:t>
      </w:r>
      <w:r w:rsidRPr="00077B19">
        <w:rPr>
          <w:color w:val="000000" w:themeColor="text1"/>
        </w:rPr>
        <w:t>Life Years) were high plasma glucose, obesity, dietary risks, high blood pressure and tobacco use.</w:t>
      </w:r>
    </w:p>
    <w:p w14:paraId="62BA0D26" w14:textId="77777777" w:rsidR="00F46389" w:rsidRPr="00077B19" w:rsidRDefault="00F46389" w:rsidP="00077B19">
      <w:pPr>
        <w:pStyle w:val="NormalWeb"/>
        <w:shd w:val="clear" w:color="auto" w:fill="FFFFFF"/>
        <w:spacing w:before="0" w:beforeAutospacing="0" w:after="0" w:afterAutospacing="0"/>
        <w:rPr>
          <w:color w:val="000000" w:themeColor="text1"/>
        </w:rPr>
      </w:pPr>
    </w:p>
    <w:p w14:paraId="38CEAA0A" w14:textId="7CD760E7" w:rsidR="00F46389" w:rsidRPr="00E573F1" w:rsidRDefault="00F46389" w:rsidP="00077B19">
      <w:pPr>
        <w:pStyle w:val="NormalWeb"/>
        <w:shd w:val="clear" w:color="auto" w:fill="FFFFFF"/>
        <w:spacing w:before="0" w:beforeAutospacing="0" w:after="0" w:afterAutospacing="0"/>
        <w:rPr>
          <w:b/>
          <w:color w:val="000000" w:themeColor="text1"/>
        </w:rPr>
      </w:pPr>
      <w:r w:rsidRPr="00E573F1">
        <w:rPr>
          <w:b/>
          <w:color w:val="000000" w:themeColor="text1"/>
        </w:rPr>
        <w:t>Global Response</w:t>
      </w:r>
    </w:p>
    <w:p w14:paraId="6B5E0B49" w14:textId="3372E502" w:rsidR="00F46389" w:rsidRPr="00077B19" w:rsidRDefault="00F46389" w:rsidP="00077B19">
      <w:pPr>
        <w:pStyle w:val="NormalWeb"/>
        <w:shd w:val="clear" w:color="auto" w:fill="FFFFFF"/>
        <w:spacing w:before="0" w:beforeAutospacing="0" w:after="0" w:afterAutospacing="0"/>
        <w:rPr>
          <w:color w:val="000000" w:themeColor="text1"/>
        </w:rPr>
      </w:pPr>
      <w:r w:rsidRPr="00077B19">
        <w:rPr>
          <w:color w:val="000000" w:themeColor="text1"/>
        </w:rPr>
        <w:t>In recognition of the global challenge from NCDs, the World Health Organization initiated a call to action in responding to NCDs with the passing of a resolution at the 53</w:t>
      </w:r>
      <w:r w:rsidRPr="00077B19">
        <w:rPr>
          <w:color w:val="000000" w:themeColor="text1"/>
          <w:vertAlign w:val="superscript"/>
        </w:rPr>
        <w:t>rd</w:t>
      </w:r>
      <w:r w:rsidRPr="00077B19">
        <w:rPr>
          <w:color w:val="000000" w:themeColor="text1"/>
        </w:rPr>
        <w:t xml:space="preserve"> World Health Assembly in 2000 and the publication of a policy document on a Global Strategy for the Prevention and Control of Non-communicable Diseases. This has been followed by a number of global and regional initiatives and publications culminating with the holding of a United Nations High Level Meeting on Non-communicable Diseases in September 2011</w:t>
      </w:r>
      <w:r w:rsidR="000B43AB">
        <w:rPr>
          <w:color w:val="000000" w:themeColor="text1"/>
        </w:rPr>
        <w:t>,</w:t>
      </w:r>
      <w:r w:rsidRPr="00077B19">
        <w:rPr>
          <w:color w:val="000000" w:themeColor="text1"/>
        </w:rPr>
        <w:t xml:space="preserve"> with the leadership of the Caribbean countries and the acceptance of a political declaration calling on Heads of Government to reduce risk factors for NCDs and create health promoting environments, strengthen national policies and health systems, facilitate international cooperation, research and development, and monitoring and evaluation of NCDs. </w:t>
      </w:r>
    </w:p>
    <w:p w14:paraId="6DDE1BA4" w14:textId="3D9E9A33" w:rsidR="00F46389" w:rsidRDefault="00F46389" w:rsidP="00077B19">
      <w:pPr>
        <w:pStyle w:val="NormalWeb"/>
        <w:shd w:val="clear" w:color="auto" w:fill="FFFFFF"/>
        <w:spacing w:before="0" w:beforeAutospacing="0" w:after="0" w:afterAutospacing="0"/>
        <w:rPr>
          <w:color w:val="000000" w:themeColor="text1"/>
        </w:rPr>
      </w:pPr>
    </w:p>
    <w:p w14:paraId="088E7012" w14:textId="5B6E1856" w:rsidR="00277347" w:rsidRDefault="00277347" w:rsidP="00077B19">
      <w:pPr>
        <w:pStyle w:val="NormalWeb"/>
        <w:shd w:val="clear" w:color="auto" w:fill="FFFFFF"/>
        <w:spacing w:before="0" w:beforeAutospacing="0" w:after="0" w:afterAutospacing="0"/>
        <w:rPr>
          <w:color w:val="000000" w:themeColor="text1"/>
        </w:rPr>
      </w:pPr>
    </w:p>
    <w:p w14:paraId="29A8851E" w14:textId="77777777" w:rsidR="00277347" w:rsidRPr="00077B19" w:rsidRDefault="00277347" w:rsidP="00077B19">
      <w:pPr>
        <w:pStyle w:val="NormalWeb"/>
        <w:shd w:val="clear" w:color="auto" w:fill="FFFFFF"/>
        <w:spacing w:before="0" w:beforeAutospacing="0" w:after="0" w:afterAutospacing="0"/>
        <w:rPr>
          <w:color w:val="000000" w:themeColor="text1"/>
        </w:rPr>
      </w:pPr>
    </w:p>
    <w:p w14:paraId="169750C9" w14:textId="11E3DE91" w:rsidR="00F46389" w:rsidRPr="00E573F1" w:rsidRDefault="00F46389" w:rsidP="00077B19">
      <w:pPr>
        <w:pStyle w:val="NormalWeb"/>
        <w:shd w:val="clear" w:color="auto" w:fill="FFFFFF"/>
        <w:spacing w:before="0" w:beforeAutospacing="0" w:after="0" w:afterAutospacing="0"/>
        <w:rPr>
          <w:b/>
          <w:color w:val="000000" w:themeColor="text1"/>
        </w:rPr>
      </w:pPr>
      <w:r w:rsidRPr="00E573F1">
        <w:rPr>
          <w:b/>
          <w:color w:val="000000" w:themeColor="text1"/>
        </w:rPr>
        <w:lastRenderedPageBreak/>
        <w:t>Caribbean Response</w:t>
      </w:r>
    </w:p>
    <w:p w14:paraId="4602EAAA" w14:textId="0E88F8BE" w:rsidR="00F46389" w:rsidRPr="00077B19" w:rsidRDefault="00F46389" w:rsidP="00077B19">
      <w:pPr>
        <w:pStyle w:val="NormalWeb"/>
        <w:shd w:val="clear" w:color="auto" w:fill="FFFFFF"/>
        <w:spacing w:before="0" w:beforeAutospacing="0" w:after="0" w:afterAutospacing="0"/>
        <w:rPr>
          <w:color w:val="000000" w:themeColor="text1"/>
        </w:rPr>
      </w:pPr>
      <w:r w:rsidRPr="00077B19">
        <w:rPr>
          <w:color w:val="000000" w:themeColor="text1"/>
        </w:rPr>
        <w:t>The Caribbean epidemic of non-communicable diseases is the worst in the region of the Americas and also has the highest rates of premature mortality due to cardiovascular diseases (PAHO)</w:t>
      </w:r>
      <w:r w:rsidR="000B43AB">
        <w:rPr>
          <w:color w:val="000000" w:themeColor="text1"/>
        </w:rPr>
        <w:t>.</w:t>
      </w:r>
      <w:r w:rsidRPr="00077B19">
        <w:rPr>
          <w:color w:val="000000" w:themeColor="text1"/>
        </w:rPr>
        <w:t xml:space="preserve"> In light of this high burden of NCDs, Heads of Government of the Caribbean Community (CARICOM) member countries met in Port of Spain in September 2007 and issued a declaration entitled “Uniting to Stop the Epidemic of Chronic Non-communicable Disease</w:t>
      </w:r>
      <w:r w:rsidR="000B43AB">
        <w:rPr>
          <w:color w:val="000000" w:themeColor="text1"/>
        </w:rPr>
        <w:t>s</w:t>
      </w:r>
      <w:r w:rsidRPr="00077B19">
        <w:rPr>
          <w:color w:val="000000" w:themeColor="text1"/>
        </w:rPr>
        <w:t xml:space="preserve">”, now known as The Port of Spain Declaration. This declaration has proved instrumental and has served as a rallying cry to address the burden of NCDs and eventually led to the holding of the UN summit on NCDs. </w:t>
      </w:r>
    </w:p>
    <w:p w14:paraId="3BB1C458" w14:textId="011A707B" w:rsidR="00F46389" w:rsidRPr="00077B19" w:rsidRDefault="00F46389" w:rsidP="00077B19">
      <w:pPr>
        <w:rPr>
          <w:rFonts w:ascii="Times New Roman" w:eastAsia="Times New Roman" w:hAnsi="Times New Roman" w:cs="Times New Roman"/>
          <w:color w:val="000000" w:themeColor="text1"/>
          <w:sz w:val="24"/>
          <w:szCs w:val="24"/>
          <w:lang w:val="en-JM" w:eastAsia="en-GB"/>
        </w:rPr>
      </w:pPr>
    </w:p>
    <w:p w14:paraId="2DC63950" w14:textId="77777777" w:rsidR="00F46389" w:rsidRPr="00E573F1" w:rsidRDefault="00F46389" w:rsidP="00077B19">
      <w:pPr>
        <w:pStyle w:val="NormalWeb"/>
        <w:shd w:val="clear" w:color="auto" w:fill="FFFFFF"/>
        <w:spacing w:before="0" w:beforeAutospacing="0" w:after="0" w:afterAutospacing="0"/>
        <w:rPr>
          <w:b/>
          <w:color w:val="000000" w:themeColor="text1"/>
        </w:rPr>
      </w:pPr>
      <w:r w:rsidRPr="00E573F1">
        <w:rPr>
          <w:b/>
          <w:color w:val="000000" w:themeColor="text1"/>
        </w:rPr>
        <w:t>Jamaican Response</w:t>
      </w:r>
    </w:p>
    <w:p w14:paraId="289187A2" w14:textId="1300C3F8" w:rsidR="00F46389" w:rsidRPr="00077B19" w:rsidRDefault="00F46389" w:rsidP="00077B19">
      <w:pPr>
        <w:pStyle w:val="NormalWeb"/>
        <w:shd w:val="clear" w:color="auto" w:fill="FFFFFF"/>
        <w:spacing w:before="0" w:beforeAutospacing="0" w:after="0" w:afterAutospacing="0"/>
        <w:rPr>
          <w:color w:val="000000" w:themeColor="text1"/>
        </w:rPr>
      </w:pPr>
      <w:r w:rsidRPr="00077B19">
        <w:rPr>
          <w:color w:val="000000" w:themeColor="text1"/>
        </w:rPr>
        <w:t xml:space="preserve">In recognition of this global burden and threat of NCDs, the Ministry of Health </w:t>
      </w:r>
      <w:r w:rsidR="000B43AB">
        <w:rPr>
          <w:color w:val="000000" w:themeColor="text1"/>
        </w:rPr>
        <w:t xml:space="preserve">&amp; Wellness </w:t>
      </w:r>
      <w:r w:rsidRPr="00077B19">
        <w:rPr>
          <w:color w:val="000000" w:themeColor="text1"/>
        </w:rPr>
        <w:t>(MOH</w:t>
      </w:r>
      <w:r w:rsidR="000B43AB">
        <w:rPr>
          <w:color w:val="000000" w:themeColor="text1"/>
        </w:rPr>
        <w:t>W</w:t>
      </w:r>
      <w:r w:rsidRPr="00077B19">
        <w:rPr>
          <w:color w:val="000000" w:themeColor="text1"/>
        </w:rPr>
        <w:t xml:space="preserve">) in Jamaica has had a focus on NCDs for several years and has implemented prevention and control programmes to combat this threat. The 2013-2018 strategic plan was built on the foundation of these programmes and policies and sought to ensure that Jamaica’s response to the NCD epidemic is robust, efficient and effective and will result in a significant reduction </w:t>
      </w:r>
      <w:r w:rsidR="000B43AB">
        <w:rPr>
          <w:color w:val="000000" w:themeColor="text1"/>
        </w:rPr>
        <w:t xml:space="preserve">to </w:t>
      </w:r>
      <w:r w:rsidRPr="00077B19">
        <w:rPr>
          <w:color w:val="000000" w:themeColor="text1"/>
        </w:rPr>
        <w:t xml:space="preserve">the extent of the problem in the coming years. </w:t>
      </w:r>
    </w:p>
    <w:p w14:paraId="35D9182F" w14:textId="77777777" w:rsidR="004D082E" w:rsidRPr="00077B19" w:rsidRDefault="004D082E" w:rsidP="00077B19">
      <w:pPr>
        <w:pStyle w:val="NormalWeb"/>
        <w:shd w:val="clear" w:color="auto" w:fill="FFFFFF"/>
        <w:spacing w:before="0" w:beforeAutospacing="0" w:after="0" w:afterAutospacing="0"/>
        <w:rPr>
          <w:color w:val="000000" w:themeColor="text1"/>
        </w:rPr>
      </w:pPr>
    </w:p>
    <w:p w14:paraId="1D03C7C4" w14:textId="143DE279" w:rsidR="004A1895" w:rsidRPr="00077B19" w:rsidRDefault="000C6516" w:rsidP="00077B19">
      <w:pPr>
        <w:pStyle w:val="Heading1"/>
        <w:numPr>
          <w:ilvl w:val="0"/>
          <w:numId w:val="5"/>
        </w:numPr>
        <w:spacing w:before="0" w:after="0"/>
        <w:ind w:left="426"/>
        <w:jc w:val="both"/>
        <w:rPr>
          <w:rFonts w:ascii="Times New Roman" w:hAnsi="Times New Roman" w:cs="Times New Roman"/>
          <w:b/>
          <w:bCs/>
          <w:sz w:val="24"/>
          <w:szCs w:val="24"/>
        </w:rPr>
      </w:pPr>
      <w:r w:rsidRPr="00077B19">
        <w:rPr>
          <w:rFonts w:ascii="Times New Roman" w:hAnsi="Times New Roman" w:cs="Times New Roman"/>
          <w:b/>
          <w:bCs/>
          <w:sz w:val="24"/>
          <w:szCs w:val="24"/>
        </w:rPr>
        <w:t>OVERALL OBJECTIVE OF THE CONSULTANCY</w:t>
      </w:r>
    </w:p>
    <w:p w14:paraId="26C26C77" w14:textId="66A621FA" w:rsidR="000A2DE1" w:rsidRPr="00077B19" w:rsidRDefault="000A2DE1" w:rsidP="00671E88">
      <w:pPr>
        <w:pStyle w:val="NormalWeb"/>
        <w:shd w:val="clear" w:color="auto" w:fill="FFFFFF"/>
        <w:spacing w:before="0" w:beforeAutospacing="0" w:after="0" w:afterAutospacing="0"/>
        <w:ind w:left="426"/>
        <w:rPr>
          <w:bCs/>
        </w:rPr>
      </w:pPr>
      <w:r w:rsidRPr="00077B19">
        <w:rPr>
          <w:bCs/>
        </w:rPr>
        <w:t xml:space="preserve">To develop Jamaica’s National Strategic </w:t>
      </w:r>
      <w:r w:rsidR="000B43AB">
        <w:rPr>
          <w:bCs/>
        </w:rPr>
        <w:t>a</w:t>
      </w:r>
      <w:r w:rsidR="000B43AB" w:rsidRPr="00077B19">
        <w:rPr>
          <w:bCs/>
        </w:rPr>
        <w:t xml:space="preserve">nd </w:t>
      </w:r>
      <w:r w:rsidRPr="00077B19">
        <w:rPr>
          <w:bCs/>
        </w:rPr>
        <w:t xml:space="preserve">Action Plan </w:t>
      </w:r>
      <w:r w:rsidR="000B43AB" w:rsidRPr="00077B19">
        <w:rPr>
          <w:bCs/>
        </w:rPr>
        <w:t xml:space="preserve">for the </w:t>
      </w:r>
      <w:r w:rsidRPr="00077B19">
        <w:rPr>
          <w:bCs/>
        </w:rPr>
        <w:t xml:space="preserve">Prevention </w:t>
      </w:r>
      <w:r w:rsidR="000B43AB">
        <w:rPr>
          <w:bCs/>
        </w:rPr>
        <w:t>a</w:t>
      </w:r>
      <w:r w:rsidR="000B43AB" w:rsidRPr="00077B19">
        <w:rPr>
          <w:bCs/>
        </w:rPr>
        <w:t xml:space="preserve">nd </w:t>
      </w:r>
      <w:r w:rsidRPr="00077B19">
        <w:rPr>
          <w:bCs/>
        </w:rPr>
        <w:t>Cont</w:t>
      </w:r>
      <w:r w:rsidR="00077B19">
        <w:rPr>
          <w:bCs/>
        </w:rPr>
        <w:t xml:space="preserve">rol Non-Communicable Diseases </w:t>
      </w:r>
      <w:r w:rsidR="00671E88">
        <w:rPr>
          <w:bCs/>
        </w:rPr>
        <w:t xml:space="preserve">and sub-plans for (1) Cancer Prevention and Control and (2) Injuries Prevention and Control </w:t>
      </w:r>
      <w:r w:rsidRPr="00077B19">
        <w:rPr>
          <w:bCs/>
        </w:rPr>
        <w:t>(202</w:t>
      </w:r>
      <w:r w:rsidR="00E44CBA">
        <w:rPr>
          <w:bCs/>
        </w:rPr>
        <w:t>2</w:t>
      </w:r>
      <w:r w:rsidRPr="00077B19">
        <w:rPr>
          <w:bCs/>
        </w:rPr>
        <w:t xml:space="preserve"> – 202</w:t>
      </w:r>
      <w:r w:rsidR="00E44CBA">
        <w:rPr>
          <w:bCs/>
        </w:rPr>
        <w:t>6</w:t>
      </w:r>
      <w:r w:rsidRPr="00077B19">
        <w:rPr>
          <w:bCs/>
        </w:rPr>
        <w:t>)</w:t>
      </w:r>
    </w:p>
    <w:p w14:paraId="57293FD3" w14:textId="77777777" w:rsidR="004D082E" w:rsidRPr="00077B19" w:rsidRDefault="004D082E" w:rsidP="00077B19">
      <w:pPr>
        <w:pStyle w:val="NormalWeb"/>
        <w:shd w:val="clear" w:color="auto" w:fill="FFFFFF"/>
        <w:spacing w:before="0" w:beforeAutospacing="0" w:after="0" w:afterAutospacing="0"/>
        <w:rPr>
          <w:bCs/>
        </w:rPr>
      </w:pPr>
    </w:p>
    <w:p w14:paraId="27FB968B" w14:textId="2525EE89" w:rsidR="000A2DE1" w:rsidRPr="00077B19" w:rsidRDefault="000A2DE1" w:rsidP="00077B19">
      <w:pPr>
        <w:pStyle w:val="BodyText"/>
        <w:numPr>
          <w:ilvl w:val="0"/>
          <w:numId w:val="5"/>
        </w:numPr>
        <w:ind w:left="426"/>
        <w:rPr>
          <w:rFonts w:ascii="Times New Roman" w:hAnsi="Times New Roman" w:cs="Times New Roman"/>
          <w:b/>
          <w:bCs/>
        </w:rPr>
      </w:pPr>
      <w:r w:rsidRPr="00077B19">
        <w:rPr>
          <w:rFonts w:ascii="Times New Roman" w:hAnsi="Times New Roman" w:cs="Times New Roman"/>
          <w:b/>
          <w:bCs/>
        </w:rPr>
        <w:t>SPECIFIC OBJECTIVES OF THE CONSULTANCY</w:t>
      </w:r>
    </w:p>
    <w:p w14:paraId="1C5857BD" w14:textId="7EEEBE1E" w:rsidR="000C6516" w:rsidRPr="00077B19" w:rsidRDefault="000A2DE1" w:rsidP="00077B19">
      <w:pPr>
        <w:pStyle w:val="NormalWeb"/>
        <w:numPr>
          <w:ilvl w:val="0"/>
          <w:numId w:val="10"/>
        </w:numPr>
        <w:shd w:val="clear" w:color="auto" w:fill="FFFFFF"/>
        <w:spacing w:before="0" w:beforeAutospacing="0" w:after="0" w:afterAutospacing="0"/>
        <w:rPr>
          <w:bCs/>
        </w:rPr>
      </w:pPr>
      <w:r w:rsidRPr="00077B19">
        <w:t xml:space="preserve">Evaluate </w:t>
      </w:r>
      <w:r w:rsidRPr="00077B19">
        <w:rPr>
          <w:bCs/>
        </w:rPr>
        <w:t xml:space="preserve">Jamaica’s National Strategic </w:t>
      </w:r>
      <w:r w:rsidR="00077B19">
        <w:rPr>
          <w:bCs/>
        </w:rPr>
        <w:t>a</w:t>
      </w:r>
      <w:r w:rsidRPr="00077B19">
        <w:rPr>
          <w:bCs/>
        </w:rPr>
        <w:t xml:space="preserve">nd Action Plan </w:t>
      </w:r>
      <w:r w:rsidR="00077B19">
        <w:rPr>
          <w:bCs/>
        </w:rPr>
        <w:t>for the</w:t>
      </w:r>
      <w:r w:rsidRPr="00077B19">
        <w:rPr>
          <w:bCs/>
        </w:rPr>
        <w:t xml:space="preserve"> Prevention </w:t>
      </w:r>
      <w:r w:rsidR="00451A2F">
        <w:rPr>
          <w:bCs/>
        </w:rPr>
        <w:t>a</w:t>
      </w:r>
      <w:r w:rsidR="00451A2F" w:rsidRPr="00077B19">
        <w:rPr>
          <w:bCs/>
        </w:rPr>
        <w:t xml:space="preserve">nd </w:t>
      </w:r>
      <w:r w:rsidRPr="00077B19">
        <w:rPr>
          <w:bCs/>
        </w:rPr>
        <w:t>Cont</w:t>
      </w:r>
      <w:r w:rsidR="00077B19">
        <w:rPr>
          <w:bCs/>
        </w:rPr>
        <w:t xml:space="preserve">rol Non-Communicable Diseases </w:t>
      </w:r>
      <w:r w:rsidRPr="00077B19">
        <w:rPr>
          <w:bCs/>
        </w:rPr>
        <w:t>(2013-2018)</w:t>
      </w:r>
    </w:p>
    <w:p w14:paraId="4C0C348A" w14:textId="34ED1D02" w:rsidR="004A1895" w:rsidRPr="00077B19" w:rsidRDefault="000C6516" w:rsidP="0033657D">
      <w:pPr>
        <w:pStyle w:val="NormalWeb"/>
        <w:numPr>
          <w:ilvl w:val="0"/>
          <w:numId w:val="10"/>
        </w:numPr>
        <w:shd w:val="clear" w:color="auto" w:fill="FFFFFF"/>
        <w:spacing w:before="0" w:beforeAutospacing="0" w:after="0" w:afterAutospacing="0"/>
        <w:rPr>
          <w:bCs/>
        </w:rPr>
      </w:pPr>
      <w:r w:rsidRPr="00077B19">
        <w:t xml:space="preserve">Develop </w:t>
      </w:r>
      <w:r w:rsidRPr="00077B19">
        <w:rPr>
          <w:bCs/>
        </w:rPr>
        <w:t xml:space="preserve">Jamaica’s National Strategic </w:t>
      </w:r>
      <w:r w:rsidR="00077B19">
        <w:rPr>
          <w:bCs/>
        </w:rPr>
        <w:t>a</w:t>
      </w:r>
      <w:r w:rsidRPr="00077B19">
        <w:rPr>
          <w:bCs/>
        </w:rPr>
        <w:t xml:space="preserve">nd Action Plan </w:t>
      </w:r>
      <w:r w:rsidR="00077B19">
        <w:rPr>
          <w:bCs/>
        </w:rPr>
        <w:t>for the</w:t>
      </w:r>
      <w:r w:rsidRPr="00077B19">
        <w:rPr>
          <w:bCs/>
        </w:rPr>
        <w:t xml:space="preserve"> Prevention </w:t>
      </w:r>
      <w:r w:rsidR="00451A2F">
        <w:rPr>
          <w:bCs/>
        </w:rPr>
        <w:t>a</w:t>
      </w:r>
      <w:r w:rsidR="00451A2F" w:rsidRPr="00077B19">
        <w:rPr>
          <w:bCs/>
        </w:rPr>
        <w:t xml:space="preserve">nd </w:t>
      </w:r>
      <w:r w:rsidRPr="00077B19">
        <w:rPr>
          <w:bCs/>
        </w:rPr>
        <w:t>Cont</w:t>
      </w:r>
      <w:r w:rsidR="00077B19">
        <w:rPr>
          <w:bCs/>
        </w:rPr>
        <w:t xml:space="preserve">rol Non-Communicable Diseases </w:t>
      </w:r>
      <w:r w:rsidR="00671E88">
        <w:rPr>
          <w:bCs/>
        </w:rPr>
        <w:t xml:space="preserve">and sub-plans for Cancer Prevention and Control and Injuries Prevention and Control </w:t>
      </w:r>
      <w:r w:rsidRPr="00077B19">
        <w:rPr>
          <w:bCs/>
        </w:rPr>
        <w:t>(202</w:t>
      </w:r>
      <w:r w:rsidR="00E44CBA">
        <w:rPr>
          <w:bCs/>
        </w:rPr>
        <w:t>2</w:t>
      </w:r>
      <w:r w:rsidRPr="00077B19">
        <w:rPr>
          <w:bCs/>
        </w:rPr>
        <w:t xml:space="preserve"> – 202</w:t>
      </w:r>
      <w:r w:rsidR="00E44CBA">
        <w:rPr>
          <w:bCs/>
        </w:rPr>
        <w:t>6</w:t>
      </w:r>
      <w:r w:rsidRPr="00077B19">
        <w:rPr>
          <w:bCs/>
        </w:rPr>
        <w:t>)</w:t>
      </w:r>
    </w:p>
    <w:p w14:paraId="570DC02F" w14:textId="6458135E" w:rsidR="00347D87" w:rsidRDefault="00347D87" w:rsidP="00077B19">
      <w:pPr>
        <w:pStyle w:val="Heading1"/>
        <w:spacing w:before="0" w:after="0"/>
        <w:jc w:val="both"/>
        <w:rPr>
          <w:rFonts w:ascii="Times New Roman" w:hAnsi="Times New Roman" w:cs="Times New Roman"/>
          <w:b/>
          <w:bCs/>
          <w:sz w:val="24"/>
          <w:szCs w:val="24"/>
        </w:rPr>
      </w:pPr>
    </w:p>
    <w:p w14:paraId="21EBFAE1" w14:textId="77777777" w:rsidR="00077B19" w:rsidRPr="00077B19" w:rsidRDefault="00077B19" w:rsidP="00077B19"/>
    <w:p w14:paraId="0B488274" w14:textId="08E868EB" w:rsidR="004A1895" w:rsidRPr="00077B19" w:rsidRDefault="000C6516" w:rsidP="00077B19">
      <w:pPr>
        <w:pStyle w:val="Heading1"/>
        <w:numPr>
          <w:ilvl w:val="0"/>
          <w:numId w:val="6"/>
        </w:numPr>
        <w:spacing w:before="0" w:after="0"/>
        <w:ind w:left="0"/>
        <w:jc w:val="both"/>
        <w:rPr>
          <w:rFonts w:ascii="Times New Roman" w:hAnsi="Times New Roman" w:cs="Times New Roman"/>
          <w:b/>
          <w:bCs/>
          <w:sz w:val="24"/>
          <w:szCs w:val="24"/>
        </w:rPr>
      </w:pPr>
      <w:r w:rsidRPr="00077B19">
        <w:rPr>
          <w:rFonts w:ascii="Times New Roman" w:hAnsi="Times New Roman" w:cs="Times New Roman"/>
          <w:b/>
          <w:bCs/>
          <w:sz w:val="24"/>
          <w:szCs w:val="24"/>
        </w:rPr>
        <w:t>SCOPE OF WORK</w:t>
      </w:r>
    </w:p>
    <w:p w14:paraId="77C15A54" w14:textId="77777777" w:rsidR="004A1895" w:rsidRPr="00077B19" w:rsidRDefault="004A1895" w:rsidP="00077B19">
      <w:pPr>
        <w:pStyle w:val="BodyText"/>
        <w:rPr>
          <w:rFonts w:ascii="Times New Roman" w:hAnsi="Times New Roman" w:cs="Times New Roman"/>
          <w:b/>
        </w:rPr>
      </w:pPr>
    </w:p>
    <w:p w14:paraId="5D47D257" w14:textId="285EBE41" w:rsidR="00A31D58" w:rsidRPr="00077B19" w:rsidRDefault="00A31D58" w:rsidP="00077B19">
      <w:pPr>
        <w:pStyle w:val="ListParagraph"/>
        <w:numPr>
          <w:ilvl w:val="0"/>
          <w:numId w:val="4"/>
        </w:numPr>
        <w:ind w:left="426"/>
        <w:rPr>
          <w:rFonts w:ascii="Times New Roman" w:hAnsi="Times New Roman" w:cs="Times New Roman"/>
          <w:b/>
          <w:bCs/>
          <w:sz w:val="24"/>
          <w:szCs w:val="24"/>
        </w:rPr>
      </w:pPr>
      <w:r w:rsidRPr="00077B19">
        <w:rPr>
          <w:rFonts w:ascii="Times New Roman" w:hAnsi="Times New Roman" w:cs="Times New Roman"/>
          <w:b/>
          <w:bCs/>
          <w:sz w:val="24"/>
          <w:szCs w:val="24"/>
        </w:rPr>
        <w:t>METHODOLOGY</w:t>
      </w:r>
    </w:p>
    <w:p w14:paraId="275D30F8" w14:textId="3A387B29" w:rsidR="00A31D58" w:rsidRPr="00077B19" w:rsidRDefault="00A31D58" w:rsidP="00E573F1">
      <w:pPr>
        <w:ind w:left="426"/>
        <w:rPr>
          <w:rFonts w:ascii="Times New Roman" w:hAnsi="Times New Roman" w:cs="Times New Roman"/>
          <w:sz w:val="24"/>
          <w:szCs w:val="24"/>
        </w:rPr>
      </w:pPr>
      <w:r w:rsidRPr="00077B19">
        <w:rPr>
          <w:rFonts w:ascii="Times New Roman" w:hAnsi="Times New Roman" w:cs="Times New Roman"/>
          <w:sz w:val="24"/>
          <w:szCs w:val="24"/>
        </w:rPr>
        <w:t>The consultant is expected to conduct a review of the relevant literature, analyze relevant data, attend meetings, conduct interviews (as needed) and make presentations to stakeholders</w:t>
      </w:r>
    </w:p>
    <w:p w14:paraId="6905A497" w14:textId="1729288B" w:rsidR="006550AB" w:rsidRPr="00077B19" w:rsidRDefault="006550AB" w:rsidP="00077B19">
      <w:pPr>
        <w:rPr>
          <w:rFonts w:ascii="Times New Roman" w:hAnsi="Times New Roman" w:cs="Times New Roman"/>
          <w:sz w:val="24"/>
          <w:szCs w:val="24"/>
        </w:rPr>
      </w:pPr>
    </w:p>
    <w:p w14:paraId="69CEB2E6" w14:textId="7ECBE1C8" w:rsidR="00A31D58" w:rsidRPr="00077B19" w:rsidRDefault="00A31D58" w:rsidP="00077B19">
      <w:pPr>
        <w:pStyle w:val="BodyText"/>
        <w:numPr>
          <w:ilvl w:val="0"/>
          <w:numId w:val="4"/>
        </w:numPr>
        <w:ind w:left="426"/>
        <w:rPr>
          <w:rFonts w:ascii="Times New Roman" w:hAnsi="Times New Roman" w:cs="Times New Roman"/>
          <w:b/>
        </w:rPr>
      </w:pPr>
      <w:r w:rsidRPr="00077B19">
        <w:rPr>
          <w:rFonts w:ascii="Times New Roman" w:hAnsi="Times New Roman" w:cs="Times New Roman"/>
          <w:b/>
        </w:rPr>
        <w:t>SPECIFIC ACTIVITIES</w:t>
      </w:r>
    </w:p>
    <w:p w14:paraId="5CCB78C4" w14:textId="77777777" w:rsidR="00077B19" w:rsidRDefault="00A31D58" w:rsidP="00077B19">
      <w:pPr>
        <w:pStyle w:val="BodyText"/>
        <w:ind w:firstLine="426"/>
        <w:rPr>
          <w:rFonts w:ascii="Times New Roman" w:hAnsi="Times New Roman" w:cs="Times New Roman"/>
        </w:rPr>
      </w:pPr>
      <w:r w:rsidRPr="00077B19">
        <w:rPr>
          <w:rFonts w:ascii="Times New Roman" w:hAnsi="Times New Roman" w:cs="Times New Roman"/>
        </w:rPr>
        <w:t>Specific tasks of the consultancy are as follows:</w:t>
      </w:r>
    </w:p>
    <w:p w14:paraId="7439E887" w14:textId="5A192201" w:rsidR="00E573F1" w:rsidRDefault="00A31D58" w:rsidP="00172051">
      <w:pPr>
        <w:pStyle w:val="BodyText"/>
        <w:numPr>
          <w:ilvl w:val="0"/>
          <w:numId w:val="11"/>
        </w:numPr>
        <w:ind w:left="810"/>
        <w:rPr>
          <w:rFonts w:ascii="Times New Roman" w:hAnsi="Times New Roman" w:cs="Times New Roman"/>
        </w:rPr>
      </w:pPr>
      <w:r w:rsidRPr="00E573F1">
        <w:rPr>
          <w:rFonts w:ascii="Times New Roman" w:hAnsi="Times New Roman" w:cs="Times New Roman"/>
        </w:rPr>
        <w:t xml:space="preserve">Develop the evaluation </w:t>
      </w:r>
      <w:r w:rsidR="00E57BA8" w:rsidRPr="00E573F1">
        <w:rPr>
          <w:rFonts w:ascii="Times New Roman" w:hAnsi="Times New Roman" w:cs="Times New Roman"/>
        </w:rPr>
        <w:t>plan</w:t>
      </w:r>
    </w:p>
    <w:p w14:paraId="7B5CBFA7" w14:textId="1E4341CC" w:rsidR="00E573F1" w:rsidRDefault="00E573F1" w:rsidP="00172051">
      <w:pPr>
        <w:pStyle w:val="BodyText"/>
        <w:numPr>
          <w:ilvl w:val="0"/>
          <w:numId w:val="11"/>
        </w:numPr>
        <w:ind w:left="810"/>
        <w:rPr>
          <w:rFonts w:ascii="Times New Roman" w:hAnsi="Times New Roman" w:cs="Times New Roman"/>
        </w:rPr>
      </w:pPr>
      <w:r>
        <w:rPr>
          <w:rFonts w:ascii="Times New Roman" w:hAnsi="Times New Roman" w:cs="Times New Roman"/>
        </w:rPr>
        <w:t xml:space="preserve">Conduct </w:t>
      </w:r>
      <w:r w:rsidR="0009198B">
        <w:rPr>
          <w:rFonts w:ascii="Times New Roman" w:hAnsi="Times New Roman" w:cs="Times New Roman"/>
        </w:rPr>
        <w:t xml:space="preserve">the </w:t>
      </w:r>
      <w:r>
        <w:rPr>
          <w:rFonts w:ascii="Times New Roman" w:hAnsi="Times New Roman" w:cs="Times New Roman"/>
        </w:rPr>
        <w:t>evaluation of 2013-2018 strategic plan</w:t>
      </w:r>
    </w:p>
    <w:p w14:paraId="675E754C" w14:textId="74CE54BD" w:rsidR="00E573F1" w:rsidRDefault="00E573F1" w:rsidP="00172051">
      <w:pPr>
        <w:pStyle w:val="BodyText"/>
        <w:numPr>
          <w:ilvl w:val="0"/>
          <w:numId w:val="11"/>
        </w:numPr>
        <w:ind w:left="810"/>
        <w:rPr>
          <w:rFonts w:ascii="Times New Roman" w:hAnsi="Times New Roman" w:cs="Times New Roman"/>
        </w:rPr>
      </w:pPr>
      <w:r>
        <w:rPr>
          <w:rFonts w:ascii="Times New Roman" w:hAnsi="Times New Roman" w:cs="Times New Roman"/>
        </w:rPr>
        <w:t xml:space="preserve">Prepare </w:t>
      </w:r>
      <w:r w:rsidR="0009198B">
        <w:rPr>
          <w:rFonts w:ascii="Times New Roman" w:hAnsi="Times New Roman" w:cs="Times New Roman"/>
        </w:rPr>
        <w:t xml:space="preserve">an </w:t>
      </w:r>
      <w:r>
        <w:rPr>
          <w:rFonts w:ascii="Times New Roman" w:hAnsi="Times New Roman" w:cs="Times New Roman"/>
        </w:rPr>
        <w:t xml:space="preserve">evaluation report </w:t>
      </w:r>
    </w:p>
    <w:p w14:paraId="128466F8" w14:textId="6C9A6D37" w:rsidR="00077B19" w:rsidRPr="00E573F1" w:rsidRDefault="00A31D58" w:rsidP="00172051">
      <w:pPr>
        <w:pStyle w:val="BodyText"/>
        <w:numPr>
          <w:ilvl w:val="0"/>
          <w:numId w:val="11"/>
        </w:numPr>
        <w:ind w:left="810"/>
        <w:rPr>
          <w:rFonts w:ascii="Times New Roman" w:hAnsi="Times New Roman" w:cs="Times New Roman"/>
        </w:rPr>
      </w:pPr>
      <w:r w:rsidRPr="00E573F1">
        <w:rPr>
          <w:rFonts w:ascii="Times New Roman" w:hAnsi="Times New Roman" w:cs="Times New Roman"/>
        </w:rPr>
        <w:t>Conduct literature review (and key informant interviews (KIIs) as needed)</w:t>
      </w:r>
      <w:r w:rsidR="00E44DA5" w:rsidRPr="00E573F1">
        <w:rPr>
          <w:rFonts w:ascii="Times New Roman" w:hAnsi="Times New Roman" w:cs="Times New Roman"/>
        </w:rPr>
        <w:t>, review reports</w:t>
      </w:r>
      <w:r w:rsidRPr="00E573F1">
        <w:rPr>
          <w:rFonts w:ascii="Times New Roman" w:hAnsi="Times New Roman" w:cs="Times New Roman"/>
        </w:rPr>
        <w:t xml:space="preserve"> and review of the 2013-2018 </w:t>
      </w:r>
      <w:r w:rsidR="00E44DA5" w:rsidRPr="00E573F1">
        <w:rPr>
          <w:rFonts w:ascii="Times New Roman" w:hAnsi="Times New Roman" w:cs="Times New Roman"/>
        </w:rPr>
        <w:t xml:space="preserve">NCD NSP </w:t>
      </w:r>
      <w:r w:rsidRPr="00E573F1">
        <w:rPr>
          <w:rFonts w:ascii="Times New Roman" w:hAnsi="Times New Roman" w:cs="Times New Roman"/>
        </w:rPr>
        <w:t>and its two sub-plans for the prevention and control of cancer and childhood obesity</w:t>
      </w:r>
    </w:p>
    <w:p w14:paraId="4DB2BF8E" w14:textId="77777777" w:rsidR="00077B19" w:rsidRDefault="00A31D58" w:rsidP="00077B19">
      <w:pPr>
        <w:pStyle w:val="BodyText"/>
        <w:numPr>
          <w:ilvl w:val="0"/>
          <w:numId w:val="11"/>
        </w:numPr>
        <w:ind w:left="810"/>
        <w:rPr>
          <w:rFonts w:ascii="Times New Roman" w:hAnsi="Times New Roman" w:cs="Times New Roman"/>
        </w:rPr>
      </w:pPr>
      <w:r w:rsidRPr="00077B19">
        <w:rPr>
          <w:rFonts w:ascii="Times New Roman" w:hAnsi="Times New Roman" w:cs="Times New Roman"/>
        </w:rPr>
        <w:t>Produce a report from the literature review (and KIIs) of the proposed revisions to the 2013-2018 strategic plan</w:t>
      </w:r>
    </w:p>
    <w:p w14:paraId="57CFF9F2" w14:textId="6FD06807" w:rsidR="00077B19" w:rsidRDefault="00BE1E71" w:rsidP="00077B19">
      <w:pPr>
        <w:pStyle w:val="BodyText"/>
        <w:numPr>
          <w:ilvl w:val="0"/>
          <w:numId w:val="11"/>
        </w:numPr>
        <w:ind w:left="810"/>
        <w:rPr>
          <w:rFonts w:ascii="Times New Roman" w:hAnsi="Times New Roman" w:cs="Times New Roman"/>
        </w:rPr>
      </w:pPr>
      <w:r w:rsidRPr="00077B19">
        <w:rPr>
          <w:rFonts w:ascii="Times New Roman" w:hAnsi="Times New Roman" w:cs="Times New Roman"/>
        </w:rPr>
        <w:t>C</w:t>
      </w:r>
      <w:r w:rsidR="0009198B">
        <w:rPr>
          <w:rFonts w:ascii="Times New Roman" w:hAnsi="Times New Roman" w:cs="Times New Roman"/>
        </w:rPr>
        <w:t>onduct c</w:t>
      </w:r>
      <w:r w:rsidRPr="00077B19">
        <w:rPr>
          <w:rFonts w:ascii="Times New Roman" w:hAnsi="Times New Roman" w:cs="Times New Roman"/>
        </w:rPr>
        <w:t>onsultations with stakeholders</w:t>
      </w:r>
    </w:p>
    <w:p w14:paraId="1F97E999" w14:textId="0C660D18" w:rsidR="00077B19" w:rsidRDefault="00A31D58" w:rsidP="00077B19">
      <w:pPr>
        <w:pStyle w:val="BodyText"/>
        <w:numPr>
          <w:ilvl w:val="0"/>
          <w:numId w:val="11"/>
        </w:numPr>
        <w:ind w:left="810"/>
        <w:rPr>
          <w:rFonts w:ascii="Times New Roman" w:hAnsi="Times New Roman" w:cs="Times New Roman"/>
        </w:rPr>
      </w:pPr>
      <w:r w:rsidRPr="00077B19">
        <w:rPr>
          <w:rFonts w:ascii="Times New Roman" w:hAnsi="Times New Roman" w:cs="Times New Roman"/>
        </w:rPr>
        <w:t xml:space="preserve">Develop </w:t>
      </w:r>
      <w:r w:rsidR="0009198B">
        <w:rPr>
          <w:rFonts w:ascii="Times New Roman" w:hAnsi="Times New Roman" w:cs="Times New Roman"/>
        </w:rPr>
        <w:t xml:space="preserve">a </w:t>
      </w:r>
      <w:r w:rsidRPr="00077B19">
        <w:rPr>
          <w:rFonts w:ascii="Times New Roman" w:hAnsi="Times New Roman" w:cs="Times New Roman"/>
        </w:rPr>
        <w:t xml:space="preserve">draft strategic plan </w:t>
      </w:r>
      <w:r w:rsidR="00671E88">
        <w:rPr>
          <w:rFonts w:ascii="Times New Roman" w:hAnsi="Times New Roman" w:cs="Times New Roman"/>
        </w:rPr>
        <w:t xml:space="preserve">and two sub-plans </w:t>
      </w:r>
      <w:r w:rsidRPr="00077B19">
        <w:rPr>
          <w:rFonts w:ascii="Times New Roman" w:hAnsi="Times New Roman" w:cs="Times New Roman"/>
        </w:rPr>
        <w:t xml:space="preserve">with </w:t>
      </w:r>
      <w:r w:rsidR="00BE1E71" w:rsidRPr="00077B19">
        <w:rPr>
          <w:rFonts w:ascii="Times New Roman" w:hAnsi="Times New Roman" w:cs="Times New Roman"/>
        </w:rPr>
        <w:t xml:space="preserve">stakeholder input and </w:t>
      </w:r>
      <w:r w:rsidRPr="00077B19">
        <w:rPr>
          <w:rFonts w:ascii="Times New Roman" w:hAnsi="Times New Roman" w:cs="Times New Roman"/>
        </w:rPr>
        <w:t xml:space="preserve">appropriate impact indicators for evaluation </w:t>
      </w:r>
      <w:r w:rsidR="00BE1E71" w:rsidRPr="00077B19">
        <w:rPr>
          <w:rFonts w:ascii="Times New Roman" w:hAnsi="Times New Roman" w:cs="Times New Roman"/>
        </w:rPr>
        <w:t>purposes</w:t>
      </w:r>
    </w:p>
    <w:p w14:paraId="39C0861C" w14:textId="113A66B8" w:rsidR="00077B19" w:rsidRDefault="00A31D58" w:rsidP="00077B19">
      <w:pPr>
        <w:pStyle w:val="BodyText"/>
        <w:numPr>
          <w:ilvl w:val="0"/>
          <w:numId w:val="11"/>
        </w:numPr>
        <w:ind w:left="810"/>
        <w:rPr>
          <w:rFonts w:ascii="Times New Roman" w:hAnsi="Times New Roman" w:cs="Times New Roman"/>
        </w:rPr>
      </w:pPr>
      <w:r w:rsidRPr="00077B19">
        <w:rPr>
          <w:rFonts w:ascii="Times New Roman" w:hAnsi="Times New Roman" w:cs="Times New Roman"/>
        </w:rPr>
        <w:t xml:space="preserve">Develop </w:t>
      </w:r>
      <w:r w:rsidR="00671E88">
        <w:rPr>
          <w:rFonts w:ascii="Times New Roman" w:hAnsi="Times New Roman" w:cs="Times New Roman"/>
        </w:rPr>
        <w:t>plans</w:t>
      </w:r>
      <w:r w:rsidR="00671E88" w:rsidRPr="00077B19">
        <w:rPr>
          <w:rFonts w:ascii="Times New Roman" w:hAnsi="Times New Roman" w:cs="Times New Roman"/>
        </w:rPr>
        <w:t xml:space="preserve"> of action </w:t>
      </w:r>
      <w:r w:rsidR="00671E88">
        <w:rPr>
          <w:rFonts w:ascii="Times New Roman" w:hAnsi="Times New Roman" w:cs="Times New Roman"/>
        </w:rPr>
        <w:t xml:space="preserve">for the </w:t>
      </w:r>
      <w:r w:rsidRPr="00077B19">
        <w:rPr>
          <w:rFonts w:ascii="Times New Roman" w:hAnsi="Times New Roman" w:cs="Times New Roman"/>
        </w:rPr>
        <w:t xml:space="preserve">draft </w:t>
      </w:r>
      <w:r w:rsidR="00BE1E71" w:rsidRPr="00077B19">
        <w:rPr>
          <w:rFonts w:ascii="Times New Roman" w:hAnsi="Times New Roman" w:cs="Times New Roman"/>
        </w:rPr>
        <w:t>plan</w:t>
      </w:r>
      <w:r w:rsidR="00671E88">
        <w:rPr>
          <w:rFonts w:ascii="Times New Roman" w:hAnsi="Times New Roman" w:cs="Times New Roman"/>
        </w:rPr>
        <w:t xml:space="preserve"> and </w:t>
      </w:r>
      <w:r w:rsidR="0033657D">
        <w:rPr>
          <w:rFonts w:ascii="Times New Roman" w:hAnsi="Times New Roman" w:cs="Times New Roman"/>
        </w:rPr>
        <w:t xml:space="preserve">the </w:t>
      </w:r>
      <w:r w:rsidR="00671E88">
        <w:rPr>
          <w:rFonts w:ascii="Times New Roman" w:hAnsi="Times New Roman" w:cs="Times New Roman"/>
        </w:rPr>
        <w:t>two sub-plans</w:t>
      </w:r>
      <w:r w:rsidRPr="00077B19">
        <w:rPr>
          <w:rFonts w:ascii="Times New Roman" w:hAnsi="Times New Roman" w:cs="Times New Roman"/>
        </w:rPr>
        <w:t xml:space="preserve"> with </w:t>
      </w:r>
      <w:r w:rsidR="00BE1E71" w:rsidRPr="00077B19">
        <w:rPr>
          <w:rFonts w:ascii="Times New Roman" w:hAnsi="Times New Roman" w:cs="Times New Roman"/>
        </w:rPr>
        <w:t xml:space="preserve">stakeholder input and </w:t>
      </w:r>
      <w:r w:rsidRPr="00077B19">
        <w:rPr>
          <w:rFonts w:ascii="Times New Roman" w:hAnsi="Times New Roman" w:cs="Times New Roman"/>
        </w:rPr>
        <w:t xml:space="preserve">appropriate process and outcome indicators for monitoring </w:t>
      </w:r>
      <w:r w:rsidR="00BE1E71" w:rsidRPr="00077B19">
        <w:rPr>
          <w:rFonts w:ascii="Times New Roman" w:hAnsi="Times New Roman" w:cs="Times New Roman"/>
        </w:rPr>
        <w:t>purposes</w:t>
      </w:r>
    </w:p>
    <w:p w14:paraId="1C2DEBF2" w14:textId="088358F8" w:rsidR="00077B19" w:rsidRDefault="00A31D58" w:rsidP="00077B19">
      <w:pPr>
        <w:pStyle w:val="BodyText"/>
        <w:numPr>
          <w:ilvl w:val="0"/>
          <w:numId w:val="11"/>
        </w:numPr>
        <w:ind w:left="810"/>
        <w:rPr>
          <w:rFonts w:ascii="Times New Roman" w:hAnsi="Times New Roman" w:cs="Times New Roman"/>
        </w:rPr>
      </w:pPr>
      <w:r w:rsidRPr="00077B19">
        <w:rPr>
          <w:rFonts w:ascii="Times New Roman" w:hAnsi="Times New Roman" w:cs="Times New Roman"/>
        </w:rPr>
        <w:t>Finaliz</w:t>
      </w:r>
      <w:r w:rsidR="0009198B">
        <w:rPr>
          <w:rFonts w:ascii="Times New Roman" w:hAnsi="Times New Roman" w:cs="Times New Roman"/>
        </w:rPr>
        <w:t>e</w:t>
      </w:r>
      <w:r w:rsidRPr="00077B19">
        <w:rPr>
          <w:rFonts w:ascii="Times New Roman" w:hAnsi="Times New Roman" w:cs="Times New Roman"/>
        </w:rPr>
        <w:t xml:space="preserve"> </w:t>
      </w:r>
      <w:r w:rsidR="00BE1E71" w:rsidRPr="00077B19">
        <w:rPr>
          <w:rFonts w:ascii="Times New Roman" w:hAnsi="Times New Roman" w:cs="Times New Roman"/>
        </w:rPr>
        <w:t xml:space="preserve">the strategic </w:t>
      </w:r>
      <w:r w:rsidRPr="00077B19">
        <w:rPr>
          <w:rFonts w:ascii="Times New Roman" w:hAnsi="Times New Roman" w:cs="Times New Roman"/>
        </w:rPr>
        <w:t>plan</w:t>
      </w:r>
      <w:r w:rsidR="00BE1E71" w:rsidRPr="00077B19">
        <w:rPr>
          <w:rFonts w:ascii="Times New Roman" w:hAnsi="Times New Roman" w:cs="Times New Roman"/>
        </w:rPr>
        <w:t xml:space="preserve"> </w:t>
      </w:r>
      <w:r w:rsidR="00671E88">
        <w:rPr>
          <w:rFonts w:ascii="Times New Roman" w:hAnsi="Times New Roman" w:cs="Times New Roman"/>
        </w:rPr>
        <w:t xml:space="preserve">and the two sub-plans </w:t>
      </w:r>
      <w:r w:rsidRPr="00077B19">
        <w:rPr>
          <w:rFonts w:ascii="Times New Roman" w:hAnsi="Times New Roman" w:cs="Times New Roman"/>
        </w:rPr>
        <w:t>with incorp</w:t>
      </w:r>
      <w:r w:rsidR="00077B19" w:rsidRPr="00077B19">
        <w:rPr>
          <w:rFonts w:ascii="Times New Roman" w:hAnsi="Times New Roman" w:cs="Times New Roman"/>
        </w:rPr>
        <w:t xml:space="preserve">oration of stakeholder comments </w:t>
      </w:r>
      <w:r w:rsidRPr="00077B19">
        <w:rPr>
          <w:rFonts w:ascii="Times New Roman" w:hAnsi="Times New Roman" w:cs="Times New Roman"/>
        </w:rPr>
        <w:t>as applicable</w:t>
      </w:r>
    </w:p>
    <w:p w14:paraId="5BE1DBC3" w14:textId="31F8D772" w:rsidR="00A31D58" w:rsidRPr="00077B19" w:rsidRDefault="00A31D58" w:rsidP="00077B19">
      <w:pPr>
        <w:pStyle w:val="BodyText"/>
        <w:numPr>
          <w:ilvl w:val="0"/>
          <w:numId w:val="11"/>
        </w:numPr>
        <w:ind w:left="810"/>
        <w:rPr>
          <w:rFonts w:ascii="Times New Roman" w:hAnsi="Times New Roman" w:cs="Times New Roman"/>
        </w:rPr>
      </w:pPr>
      <w:r w:rsidRPr="00077B19">
        <w:rPr>
          <w:rFonts w:ascii="Times New Roman" w:hAnsi="Times New Roman" w:cs="Times New Roman"/>
        </w:rPr>
        <w:t xml:space="preserve">Prepare PowerPoint </w:t>
      </w:r>
      <w:r w:rsidR="00417825" w:rsidRPr="00077B19">
        <w:rPr>
          <w:rFonts w:ascii="Times New Roman" w:hAnsi="Times New Roman" w:cs="Times New Roman"/>
        </w:rPr>
        <w:t>slide set</w:t>
      </w:r>
      <w:r w:rsidR="0009198B">
        <w:rPr>
          <w:rFonts w:ascii="Times New Roman" w:hAnsi="Times New Roman" w:cs="Times New Roman"/>
        </w:rPr>
        <w:t>s for</w:t>
      </w:r>
      <w:r w:rsidRPr="00077B19">
        <w:rPr>
          <w:rFonts w:ascii="Times New Roman" w:hAnsi="Times New Roman" w:cs="Times New Roman"/>
        </w:rPr>
        <w:t xml:space="preserve"> </w:t>
      </w:r>
      <w:r w:rsidR="00671E88">
        <w:rPr>
          <w:rFonts w:ascii="Times New Roman" w:hAnsi="Times New Roman" w:cs="Times New Roman"/>
        </w:rPr>
        <w:t xml:space="preserve">the </w:t>
      </w:r>
      <w:r w:rsidRPr="00077B19">
        <w:rPr>
          <w:rFonts w:ascii="Times New Roman" w:hAnsi="Times New Roman" w:cs="Times New Roman"/>
        </w:rPr>
        <w:t>approved plan</w:t>
      </w:r>
      <w:r w:rsidR="00671E88">
        <w:rPr>
          <w:rFonts w:ascii="Times New Roman" w:hAnsi="Times New Roman" w:cs="Times New Roman"/>
        </w:rPr>
        <w:t xml:space="preserve"> and both sub-plans</w:t>
      </w:r>
    </w:p>
    <w:p w14:paraId="7FA97975" w14:textId="75045BA2" w:rsidR="00A31D58" w:rsidRDefault="00A31D58" w:rsidP="00077B19">
      <w:pPr>
        <w:pStyle w:val="BodyText"/>
        <w:ind w:left="810"/>
        <w:rPr>
          <w:rFonts w:ascii="Times New Roman" w:hAnsi="Times New Roman" w:cs="Times New Roman"/>
          <w:b/>
        </w:rPr>
      </w:pPr>
    </w:p>
    <w:p w14:paraId="433C4425" w14:textId="7A0F27AA" w:rsidR="00077B19" w:rsidRDefault="00077B19" w:rsidP="00077B19">
      <w:pPr>
        <w:pStyle w:val="BodyText"/>
        <w:ind w:left="810"/>
        <w:rPr>
          <w:rFonts w:ascii="Times New Roman" w:hAnsi="Times New Roman" w:cs="Times New Roman"/>
          <w:b/>
        </w:rPr>
      </w:pPr>
    </w:p>
    <w:p w14:paraId="32719800" w14:textId="4AE0F990" w:rsidR="00077B19" w:rsidRDefault="00077B19" w:rsidP="00077B19">
      <w:pPr>
        <w:pStyle w:val="BodyText"/>
        <w:ind w:left="810"/>
        <w:rPr>
          <w:rFonts w:ascii="Times New Roman" w:hAnsi="Times New Roman" w:cs="Times New Roman"/>
          <w:b/>
        </w:rPr>
      </w:pPr>
    </w:p>
    <w:p w14:paraId="33D2E0AE" w14:textId="77777777" w:rsidR="00077B19" w:rsidRPr="00077B19" w:rsidRDefault="00077B19" w:rsidP="00077B19">
      <w:pPr>
        <w:pStyle w:val="BodyText"/>
        <w:ind w:left="810"/>
        <w:rPr>
          <w:rFonts w:ascii="Times New Roman" w:hAnsi="Times New Roman" w:cs="Times New Roman"/>
          <w:b/>
        </w:rPr>
      </w:pPr>
    </w:p>
    <w:p w14:paraId="1FE28E59" w14:textId="1C488AAB" w:rsidR="00A31D58" w:rsidRPr="00077B19" w:rsidRDefault="00E57BA8" w:rsidP="00077B19">
      <w:pPr>
        <w:pStyle w:val="BodyText"/>
        <w:numPr>
          <w:ilvl w:val="0"/>
          <w:numId w:val="6"/>
        </w:numPr>
        <w:ind w:left="0"/>
        <w:rPr>
          <w:rFonts w:ascii="Times New Roman" w:hAnsi="Times New Roman" w:cs="Times New Roman"/>
          <w:b/>
        </w:rPr>
      </w:pPr>
      <w:r w:rsidRPr="00077B19">
        <w:rPr>
          <w:rFonts w:ascii="Times New Roman" w:hAnsi="Times New Roman" w:cs="Times New Roman"/>
          <w:b/>
        </w:rPr>
        <w:t>DELIVERABLES</w:t>
      </w:r>
    </w:p>
    <w:p w14:paraId="0F18F517" w14:textId="25FC7719" w:rsidR="00A31D58" w:rsidRPr="00077B19" w:rsidRDefault="00A31D58" w:rsidP="00077B19">
      <w:pPr>
        <w:pStyle w:val="BodyText"/>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755"/>
        <w:gridCol w:w="1792"/>
        <w:gridCol w:w="1257"/>
        <w:gridCol w:w="1463"/>
        <w:gridCol w:w="1845"/>
      </w:tblGrid>
      <w:tr w:rsidR="00E57BA8" w:rsidRPr="00077B19" w14:paraId="0F74A13C" w14:textId="77777777" w:rsidTr="00347D87">
        <w:tc>
          <w:tcPr>
            <w:tcW w:w="2835" w:type="dxa"/>
          </w:tcPr>
          <w:p w14:paraId="0AA98C6C" w14:textId="73AFC3C1" w:rsidR="00E57BA8" w:rsidRPr="00E573F1" w:rsidRDefault="00E57BA8" w:rsidP="00077B19">
            <w:pPr>
              <w:pStyle w:val="BodyText"/>
              <w:rPr>
                <w:rFonts w:ascii="Times New Roman" w:hAnsi="Times New Roman" w:cs="Times New Roman"/>
                <w:b/>
                <w:bCs/>
              </w:rPr>
            </w:pPr>
            <w:r w:rsidRPr="00E573F1">
              <w:rPr>
                <w:rFonts w:ascii="Times New Roman" w:hAnsi="Times New Roman" w:cs="Times New Roman"/>
                <w:b/>
                <w:bCs/>
              </w:rPr>
              <w:t>Deliverable</w:t>
            </w:r>
          </w:p>
        </w:tc>
        <w:tc>
          <w:tcPr>
            <w:tcW w:w="1843" w:type="dxa"/>
          </w:tcPr>
          <w:p w14:paraId="257CC59B" w14:textId="76BEAB97" w:rsidR="00E57BA8" w:rsidRPr="00E573F1" w:rsidRDefault="00E57BA8" w:rsidP="00077B19">
            <w:pPr>
              <w:pStyle w:val="BodyText"/>
              <w:rPr>
                <w:rFonts w:ascii="Times New Roman" w:hAnsi="Times New Roman" w:cs="Times New Roman"/>
                <w:b/>
                <w:bCs/>
              </w:rPr>
            </w:pPr>
            <w:r w:rsidRPr="00E573F1">
              <w:rPr>
                <w:rFonts w:ascii="Times New Roman" w:hAnsi="Times New Roman" w:cs="Times New Roman"/>
                <w:b/>
                <w:bCs/>
              </w:rPr>
              <w:t>Due Date</w:t>
            </w:r>
          </w:p>
        </w:tc>
        <w:tc>
          <w:tcPr>
            <w:tcW w:w="1276" w:type="dxa"/>
          </w:tcPr>
          <w:p w14:paraId="3EB591E4" w14:textId="2474248E" w:rsidR="00E57BA8" w:rsidRPr="00E573F1" w:rsidRDefault="00E57BA8" w:rsidP="00077B19">
            <w:pPr>
              <w:pStyle w:val="BodyText"/>
              <w:rPr>
                <w:rFonts w:ascii="Times New Roman" w:hAnsi="Times New Roman" w:cs="Times New Roman"/>
                <w:b/>
                <w:bCs/>
              </w:rPr>
            </w:pPr>
            <w:r w:rsidRPr="00E573F1">
              <w:rPr>
                <w:rFonts w:ascii="Times New Roman" w:hAnsi="Times New Roman" w:cs="Times New Roman"/>
                <w:b/>
                <w:bCs/>
              </w:rPr>
              <w:t>Budget (%)</w:t>
            </w:r>
          </w:p>
        </w:tc>
        <w:tc>
          <w:tcPr>
            <w:tcW w:w="1494" w:type="dxa"/>
          </w:tcPr>
          <w:p w14:paraId="56AAB5B6" w14:textId="4F470A77" w:rsidR="00E57BA8" w:rsidRPr="00E573F1" w:rsidRDefault="00E57BA8" w:rsidP="00077B19">
            <w:pPr>
              <w:pStyle w:val="BodyText"/>
              <w:rPr>
                <w:rFonts w:ascii="Times New Roman" w:hAnsi="Times New Roman" w:cs="Times New Roman"/>
                <w:b/>
                <w:bCs/>
              </w:rPr>
            </w:pPr>
            <w:r w:rsidRPr="00E573F1">
              <w:rPr>
                <w:rFonts w:ascii="Times New Roman" w:hAnsi="Times New Roman" w:cs="Times New Roman"/>
                <w:b/>
                <w:bCs/>
              </w:rPr>
              <w:t>Review Period</w:t>
            </w:r>
          </w:p>
        </w:tc>
        <w:tc>
          <w:tcPr>
            <w:tcW w:w="1890" w:type="dxa"/>
          </w:tcPr>
          <w:p w14:paraId="6E09F7CF" w14:textId="6A635398" w:rsidR="00E57BA8" w:rsidRPr="00E573F1" w:rsidRDefault="00E57BA8" w:rsidP="00077B19">
            <w:pPr>
              <w:pStyle w:val="BodyText"/>
              <w:rPr>
                <w:rFonts w:ascii="Times New Roman" w:hAnsi="Times New Roman" w:cs="Times New Roman"/>
                <w:b/>
                <w:bCs/>
              </w:rPr>
            </w:pPr>
            <w:r w:rsidRPr="00E573F1">
              <w:rPr>
                <w:rFonts w:ascii="Times New Roman" w:hAnsi="Times New Roman" w:cs="Times New Roman"/>
                <w:b/>
                <w:bCs/>
              </w:rPr>
              <w:t>Payment Schedule</w:t>
            </w:r>
          </w:p>
        </w:tc>
      </w:tr>
      <w:tr w:rsidR="00E57BA8" w:rsidRPr="00077B19" w14:paraId="5ABE84F5" w14:textId="77777777" w:rsidTr="00347D87">
        <w:tc>
          <w:tcPr>
            <w:tcW w:w="2835" w:type="dxa"/>
          </w:tcPr>
          <w:p w14:paraId="085A36F8" w14:textId="4AC0336F" w:rsidR="00E57BA8" w:rsidRPr="00077B19" w:rsidRDefault="00E57BA8" w:rsidP="00077B19">
            <w:pPr>
              <w:pStyle w:val="BodyText"/>
              <w:rPr>
                <w:rFonts w:ascii="Times New Roman" w:hAnsi="Times New Roman" w:cs="Times New Roman"/>
                <w:bCs/>
              </w:rPr>
            </w:pPr>
            <w:r w:rsidRPr="00077B19">
              <w:rPr>
                <w:rFonts w:ascii="Times New Roman" w:hAnsi="Times New Roman" w:cs="Times New Roman"/>
                <w:bCs/>
              </w:rPr>
              <w:t>Workplan with methodology for project execution</w:t>
            </w:r>
          </w:p>
        </w:tc>
        <w:tc>
          <w:tcPr>
            <w:tcW w:w="1843" w:type="dxa"/>
          </w:tcPr>
          <w:p w14:paraId="07FB761A" w14:textId="40958C3B" w:rsidR="00E57BA8"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2</w:t>
            </w:r>
            <w:r w:rsidR="00417825" w:rsidRPr="00077B19">
              <w:rPr>
                <w:rFonts w:ascii="Times New Roman" w:hAnsi="Times New Roman" w:cs="Times New Roman"/>
                <w:bCs/>
              </w:rPr>
              <w:t xml:space="preserve"> weeks after contract signing</w:t>
            </w:r>
          </w:p>
        </w:tc>
        <w:tc>
          <w:tcPr>
            <w:tcW w:w="1276" w:type="dxa"/>
          </w:tcPr>
          <w:p w14:paraId="54EE8B27" w14:textId="3704CD83" w:rsidR="00E57BA8" w:rsidRPr="00077B19" w:rsidRDefault="00417825" w:rsidP="00077B19">
            <w:pPr>
              <w:pStyle w:val="BodyText"/>
              <w:rPr>
                <w:rFonts w:ascii="Times New Roman" w:hAnsi="Times New Roman" w:cs="Times New Roman"/>
                <w:bCs/>
              </w:rPr>
            </w:pPr>
            <w:r w:rsidRPr="00077B19">
              <w:rPr>
                <w:rFonts w:ascii="Times New Roman" w:hAnsi="Times New Roman" w:cs="Times New Roman"/>
                <w:bCs/>
              </w:rPr>
              <w:t>10%</w:t>
            </w:r>
          </w:p>
        </w:tc>
        <w:tc>
          <w:tcPr>
            <w:tcW w:w="1494" w:type="dxa"/>
          </w:tcPr>
          <w:p w14:paraId="5E5D2A7D" w14:textId="326DF07B" w:rsidR="00E57BA8" w:rsidRPr="00077B19" w:rsidRDefault="0033657D" w:rsidP="00077B19">
            <w:pPr>
              <w:pStyle w:val="BodyText"/>
              <w:rPr>
                <w:rFonts w:ascii="Times New Roman" w:hAnsi="Times New Roman" w:cs="Times New Roman"/>
                <w:bCs/>
              </w:rPr>
            </w:pPr>
            <w:r>
              <w:rPr>
                <w:rFonts w:ascii="Times New Roman" w:hAnsi="Times New Roman" w:cs="Times New Roman"/>
                <w:bCs/>
              </w:rPr>
              <w:t>5</w:t>
            </w:r>
            <w:r w:rsidRPr="00077B19">
              <w:rPr>
                <w:rFonts w:ascii="Times New Roman" w:hAnsi="Times New Roman" w:cs="Times New Roman"/>
                <w:bCs/>
              </w:rPr>
              <w:t xml:space="preserve"> </w:t>
            </w:r>
            <w:r w:rsidR="00417825" w:rsidRPr="00077B19">
              <w:rPr>
                <w:rFonts w:ascii="Times New Roman" w:hAnsi="Times New Roman" w:cs="Times New Roman"/>
                <w:bCs/>
              </w:rPr>
              <w:t>days</w:t>
            </w:r>
          </w:p>
        </w:tc>
        <w:tc>
          <w:tcPr>
            <w:tcW w:w="1890" w:type="dxa"/>
          </w:tcPr>
          <w:p w14:paraId="3733D6A7" w14:textId="617AAA57" w:rsidR="00E57BA8"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4</w:t>
            </w:r>
            <w:r w:rsidR="00417825" w:rsidRPr="00077B19">
              <w:rPr>
                <w:rFonts w:ascii="Times New Roman" w:hAnsi="Times New Roman" w:cs="Times New Roman"/>
                <w:bCs/>
              </w:rPr>
              <w:t xml:space="preserve"> weeks after</w:t>
            </w:r>
            <w:r w:rsidRPr="00077B19">
              <w:rPr>
                <w:rFonts w:ascii="Times New Roman" w:hAnsi="Times New Roman" w:cs="Times New Roman"/>
                <w:bCs/>
              </w:rPr>
              <w:t xml:space="preserve"> </w:t>
            </w:r>
            <w:r w:rsidR="00417825" w:rsidRPr="00077B19">
              <w:rPr>
                <w:rFonts w:ascii="Times New Roman" w:hAnsi="Times New Roman" w:cs="Times New Roman"/>
                <w:bCs/>
              </w:rPr>
              <w:t>approval</w:t>
            </w:r>
          </w:p>
        </w:tc>
      </w:tr>
      <w:tr w:rsidR="00E57BA8" w:rsidRPr="00077B19" w14:paraId="68202E45" w14:textId="77777777" w:rsidTr="00347D87">
        <w:tc>
          <w:tcPr>
            <w:tcW w:w="2835" w:type="dxa"/>
          </w:tcPr>
          <w:p w14:paraId="59FF7EFF" w14:textId="4791249F" w:rsidR="00E57BA8" w:rsidRPr="00077B19" w:rsidRDefault="00E57BA8" w:rsidP="00077B19">
            <w:pPr>
              <w:pStyle w:val="BodyText"/>
              <w:rPr>
                <w:rFonts w:ascii="Times New Roman" w:hAnsi="Times New Roman" w:cs="Times New Roman"/>
                <w:bCs/>
              </w:rPr>
            </w:pPr>
            <w:r w:rsidRPr="00077B19">
              <w:rPr>
                <w:rFonts w:ascii="Times New Roman" w:hAnsi="Times New Roman" w:cs="Times New Roman"/>
                <w:bCs/>
              </w:rPr>
              <w:t>Evaluation plan</w:t>
            </w:r>
          </w:p>
        </w:tc>
        <w:tc>
          <w:tcPr>
            <w:tcW w:w="1843" w:type="dxa"/>
          </w:tcPr>
          <w:p w14:paraId="39B7EE3B" w14:textId="38FD6B05" w:rsidR="00E57BA8"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2</w:t>
            </w:r>
            <w:r w:rsidR="00417825" w:rsidRPr="00077B19">
              <w:rPr>
                <w:rFonts w:ascii="Times New Roman" w:hAnsi="Times New Roman" w:cs="Times New Roman"/>
                <w:bCs/>
              </w:rPr>
              <w:t xml:space="preserve"> weeks after contract signing</w:t>
            </w:r>
          </w:p>
        </w:tc>
        <w:tc>
          <w:tcPr>
            <w:tcW w:w="1276" w:type="dxa"/>
          </w:tcPr>
          <w:p w14:paraId="603B0EFF" w14:textId="751CD1DC" w:rsidR="00E57BA8" w:rsidRPr="00077B19" w:rsidRDefault="00417825" w:rsidP="00077B19">
            <w:pPr>
              <w:pStyle w:val="BodyText"/>
              <w:rPr>
                <w:rFonts w:ascii="Times New Roman" w:hAnsi="Times New Roman" w:cs="Times New Roman"/>
                <w:bCs/>
              </w:rPr>
            </w:pPr>
            <w:r w:rsidRPr="00077B19">
              <w:rPr>
                <w:rFonts w:ascii="Times New Roman" w:hAnsi="Times New Roman" w:cs="Times New Roman"/>
                <w:bCs/>
              </w:rPr>
              <w:t>N/A</w:t>
            </w:r>
          </w:p>
        </w:tc>
        <w:tc>
          <w:tcPr>
            <w:tcW w:w="1494" w:type="dxa"/>
          </w:tcPr>
          <w:p w14:paraId="54BB2401" w14:textId="3EAF5DC6" w:rsidR="00E57BA8" w:rsidRPr="00077B19" w:rsidRDefault="0033657D" w:rsidP="00077B19">
            <w:pPr>
              <w:pStyle w:val="BodyText"/>
              <w:rPr>
                <w:rFonts w:ascii="Times New Roman" w:hAnsi="Times New Roman" w:cs="Times New Roman"/>
                <w:bCs/>
              </w:rPr>
            </w:pPr>
            <w:r>
              <w:rPr>
                <w:rFonts w:ascii="Times New Roman" w:hAnsi="Times New Roman" w:cs="Times New Roman"/>
                <w:bCs/>
              </w:rPr>
              <w:t>5</w:t>
            </w:r>
            <w:r w:rsidRPr="00077B19">
              <w:rPr>
                <w:rFonts w:ascii="Times New Roman" w:hAnsi="Times New Roman" w:cs="Times New Roman"/>
                <w:bCs/>
              </w:rPr>
              <w:t xml:space="preserve"> </w:t>
            </w:r>
            <w:r w:rsidR="00417825" w:rsidRPr="00077B19">
              <w:rPr>
                <w:rFonts w:ascii="Times New Roman" w:hAnsi="Times New Roman" w:cs="Times New Roman"/>
                <w:bCs/>
              </w:rPr>
              <w:t>days</w:t>
            </w:r>
          </w:p>
        </w:tc>
        <w:tc>
          <w:tcPr>
            <w:tcW w:w="1890" w:type="dxa"/>
          </w:tcPr>
          <w:p w14:paraId="2A610C43" w14:textId="20B22D30" w:rsidR="00E57BA8" w:rsidRPr="00077B19" w:rsidRDefault="00417825" w:rsidP="00077B19">
            <w:pPr>
              <w:pStyle w:val="BodyText"/>
              <w:rPr>
                <w:rFonts w:ascii="Times New Roman" w:hAnsi="Times New Roman" w:cs="Times New Roman"/>
                <w:bCs/>
              </w:rPr>
            </w:pPr>
            <w:r w:rsidRPr="00077B19">
              <w:rPr>
                <w:rFonts w:ascii="Times New Roman" w:hAnsi="Times New Roman" w:cs="Times New Roman"/>
                <w:bCs/>
              </w:rPr>
              <w:t>N/A</w:t>
            </w:r>
          </w:p>
        </w:tc>
      </w:tr>
      <w:tr w:rsidR="005F1EB1" w:rsidRPr="00077B19" w14:paraId="02E01CDB" w14:textId="77777777" w:rsidTr="00347D87">
        <w:tc>
          <w:tcPr>
            <w:tcW w:w="2835" w:type="dxa"/>
          </w:tcPr>
          <w:p w14:paraId="0359E557" w14:textId="38F5A80B"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Evaluation report</w:t>
            </w:r>
            <w:r w:rsidR="00F82A1D" w:rsidRPr="00077B19">
              <w:rPr>
                <w:rFonts w:ascii="Times New Roman" w:hAnsi="Times New Roman" w:cs="Times New Roman"/>
                <w:bCs/>
              </w:rPr>
              <w:t>*</w:t>
            </w:r>
          </w:p>
        </w:tc>
        <w:tc>
          <w:tcPr>
            <w:tcW w:w="1843" w:type="dxa"/>
          </w:tcPr>
          <w:p w14:paraId="2ABFEF82" w14:textId="1E80FC01"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1</w:t>
            </w:r>
            <w:r w:rsidR="00CD60DC" w:rsidRPr="00077B19">
              <w:rPr>
                <w:rFonts w:ascii="Times New Roman" w:hAnsi="Times New Roman" w:cs="Times New Roman"/>
                <w:bCs/>
              </w:rPr>
              <w:t>0</w:t>
            </w:r>
            <w:r w:rsidRPr="00077B19">
              <w:rPr>
                <w:rFonts w:ascii="Times New Roman" w:hAnsi="Times New Roman" w:cs="Times New Roman"/>
                <w:bCs/>
              </w:rPr>
              <w:t xml:space="preserve"> weeks after contract signing</w:t>
            </w:r>
          </w:p>
        </w:tc>
        <w:tc>
          <w:tcPr>
            <w:tcW w:w="1276" w:type="dxa"/>
          </w:tcPr>
          <w:p w14:paraId="20540AD9" w14:textId="253DE0FB"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25%</w:t>
            </w:r>
          </w:p>
        </w:tc>
        <w:tc>
          <w:tcPr>
            <w:tcW w:w="1494" w:type="dxa"/>
          </w:tcPr>
          <w:p w14:paraId="5330D849" w14:textId="68AD4C85" w:rsidR="005F1EB1" w:rsidRPr="00077B19" w:rsidRDefault="0033657D" w:rsidP="00077B19">
            <w:pPr>
              <w:pStyle w:val="BodyText"/>
              <w:rPr>
                <w:rFonts w:ascii="Times New Roman" w:hAnsi="Times New Roman" w:cs="Times New Roman"/>
                <w:bCs/>
              </w:rPr>
            </w:pPr>
            <w:r>
              <w:rPr>
                <w:rFonts w:ascii="Times New Roman" w:hAnsi="Times New Roman" w:cs="Times New Roman"/>
                <w:bCs/>
              </w:rPr>
              <w:t>5</w:t>
            </w:r>
            <w:r w:rsidRPr="00077B19">
              <w:rPr>
                <w:rFonts w:ascii="Times New Roman" w:hAnsi="Times New Roman" w:cs="Times New Roman"/>
                <w:bCs/>
              </w:rPr>
              <w:t xml:space="preserve"> </w:t>
            </w:r>
            <w:r w:rsidR="005F1EB1" w:rsidRPr="00077B19">
              <w:rPr>
                <w:rFonts w:ascii="Times New Roman" w:hAnsi="Times New Roman" w:cs="Times New Roman"/>
                <w:bCs/>
              </w:rPr>
              <w:t xml:space="preserve">days </w:t>
            </w:r>
          </w:p>
        </w:tc>
        <w:tc>
          <w:tcPr>
            <w:tcW w:w="1890" w:type="dxa"/>
          </w:tcPr>
          <w:p w14:paraId="13E63DDE" w14:textId="3E10C9A9"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4 weeks after approval</w:t>
            </w:r>
          </w:p>
        </w:tc>
      </w:tr>
      <w:tr w:rsidR="005F1EB1" w:rsidRPr="00077B19" w14:paraId="22A547D3" w14:textId="77777777" w:rsidTr="00347D87">
        <w:tc>
          <w:tcPr>
            <w:tcW w:w="2835" w:type="dxa"/>
          </w:tcPr>
          <w:p w14:paraId="359BF54B" w14:textId="02510425"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Report: proposed revisions to the 2013-2018</w:t>
            </w:r>
            <w:r w:rsidR="00F82A1D" w:rsidRPr="00077B19">
              <w:rPr>
                <w:rFonts w:ascii="Times New Roman" w:hAnsi="Times New Roman" w:cs="Times New Roman"/>
                <w:bCs/>
              </w:rPr>
              <w:t>*</w:t>
            </w:r>
          </w:p>
        </w:tc>
        <w:tc>
          <w:tcPr>
            <w:tcW w:w="1843" w:type="dxa"/>
          </w:tcPr>
          <w:p w14:paraId="3B1E0B20" w14:textId="2E0884C6"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1</w:t>
            </w:r>
            <w:r w:rsidR="00CD60DC" w:rsidRPr="00077B19">
              <w:rPr>
                <w:rFonts w:ascii="Times New Roman" w:hAnsi="Times New Roman" w:cs="Times New Roman"/>
                <w:bCs/>
              </w:rPr>
              <w:t>2</w:t>
            </w:r>
            <w:r w:rsidRPr="00077B19">
              <w:rPr>
                <w:rFonts w:ascii="Times New Roman" w:hAnsi="Times New Roman" w:cs="Times New Roman"/>
                <w:bCs/>
              </w:rPr>
              <w:t xml:space="preserve"> weeks after contract signing</w:t>
            </w:r>
          </w:p>
        </w:tc>
        <w:tc>
          <w:tcPr>
            <w:tcW w:w="1276" w:type="dxa"/>
          </w:tcPr>
          <w:p w14:paraId="0A9D8C0A" w14:textId="41AEBD62"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N/A</w:t>
            </w:r>
          </w:p>
        </w:tc>
        <w:tc>
          <w:tcPr>
            <w:tcW w:w="1494" w:type="dxa"/>
          </w:tcPr>
          <w:p w14:paraId="59122510" w14:textId="5B5D711E" w:rsidR="005F1EB1" w:rsidRPr="00077B19" w:rsidRDefault="0033657D" w:rsidP="00077B19">
            <w:pPr>
              <w:pStyle w:val="BodyText"/>
              <w:rPr>
                <w:rFonts w:ascii="Times New Roman" w:hAnsi="Times New Roman" w:cs="Times New Roman"/>
                <w:bCs/>
              </w:rPr>
            </w:pPr>
            <w:r>
              <w:rPr>
                <w:rFonts w:ascii="Times New Roman" w:hAnsi="Times New Roman" w:cs="Times New Roman"/>
                <w:bCs/>
              </w:rPr>
              <w:t>5</w:t>
            </w:r>
            <w:r w:rsidRPr="00077B19">
              <w:rPr>
                <w:rFonts w:ascii="Times New Roman" w:hAnsi="Times New Roman" w:cs="Times New Roman"/>
                <w:bCs/>
              </w:rPr>
              <w:t xml:space="preserve"> </w:t>
            </w:r>
            <w:r w:rsidR="005F1EB1" w:rsidRPr="00077B19">
              <w:rPr>
                <w:rFonts w:ascii="Times New Roman" w:hAnsi="Times New Roman" w:cs="Times New Roman"/>
                <w:bCs/>
              </w:rPr>
              <w:t>days</w:t>
            </w:r>
          </w:p>
        </w:tc>
        <w:tc>
          <w:tcPr>
            <w:tcW w:w="1890" w:type="dxa"/>
          </w:tcPr>
          <w:p w14:paraId="2824B0F4" w14:textId="7E1F56C4" w:rsidR="005F1EB1" w:rsidRPr="00077B19" w:rsidRDefault="00BE1E71" w:rsidP="00077B19">
            <w:pPr>
              <w:pStyle w:val="BodyText"/>
              <w:rPr>
                <w:rFonts w:ascii="Times New Roman" w:hAnsi="Times New Roman" w:cs="Times New Roman"/>
                <w:bCs/>
              </w:rPr>
            </w:pPr>
            <w:r w:rsidRPr="00077B19">
              <w:rPr>
                <w:rFonts w:ascii="Times New Roman" w:hAnsi="Times New Roman" w:cs="Times New Roman"/>
                <w:bCs/>
              </w:rPr>
              <w:t>N/A</w:t>
            </w:r>
          </w:p>
        </w:tc>
      </w:tr>
      <w:tr w:rsidR="005F1EB1" w:rsidRPr="00077B19" w14:paraId="3634E7CC" w14:textId="77777777" w:rsidTr="00347D87">
        <w:tc>
          <w:tcPr>
            <w:tcW w:w="2835" w:type="dxa"/>
          </w:tcPr>
          <w:p w14:paraId="39C1328F" w14:textId="7D5AA091" w:rsidR="005F1EB1" w:rsidRPr="00077B19" w:rsidRDefault="00BE1E71" w:rsidP="00077B19">
            <w:pPr>
              <w:pStyle w:val="BodyText"/>
              <w:rPr>
                <w:rFonts w:ascii="Times New Roman" w:hAnsi="Times New Roman" w:cs="Times New Roman"/>
                <w:bCs/>
              </w:rPr>
            </w:pPr>
            <w:r w:rsidRPr="00077B19">
              <w:rPr>
                <w:rFonts w:ascii="Times New Roman" w:hAnsi="Times New Roman" w:cs="Times New Roman"/>
                <w:bCs/>
              </w:rPr>
              <w:t>First d</w:t>
            </w:r>
            <w:r w:rsidR="005F1EB1" w:rsidRPr="00077B19">
              <w:rPr>
                <w:rFonts w:ascii="Times New Roman" w:hAnsi="Times New Roman" w:cs="Times New Roman"/>
                <w:bCs/>
              </w:rPr>
              <w:t>raft</w:t>
            </w:r>
            <w:r w:rsidRPr="00077B19">
              <w:rPr>
                <w:rFonts w:ascii="Times New Roman" w:hAnsi="Times New Roman" w:cs="Times New Roman"/>
                <w:bCs/>
              </w:rPr>
              <w:t xml:space="preserve"> of the</w:t>
            </w:r>
            <w:r w:rsidR="005F1EB1" w:rsidRPr="00077B19">
              <w:rPr>
                <w:rFonts w:ascii="Times New Roman" w:hAnsi="Times New Roman" w:cs="Times New Roman"/>
                <w:bCs/>
              </w:rPr>
              <w:t xml:space="preserve"> strategic plan with </w:t>
            </w:r>
            <w:r w:rsidRPr="00077B19">
              <w:rPr>
                <w:rFonts w:ascii="Times New Roman" w:hAnsi="Times New Roman" w:cs="Times New Roman"/>
                <w:bCs/>
              </w:rPr>
              <w:t xml:space="preserve">plan of </w:t>
            </w:r>
            <w:r w:rsidR="005F1EB1" w:rsidRPr="00077B19">
              <w:rPr>
                <w:rFonts w:ascii="Times New Roman" w:hAnsi="Times New Roman" w:cs="Times New Roman"/>
                <w:bCs/>
              </w:rPr>
              <w:t>action</w:t>
            </w:r>
            <w:r w:rsidR="00F82A1D" w:rsidRPr="00077B19">
              <w:rPr>
                <w:rFonts w:ascii="Times New Roman" w:hAnsi="Times New Roman" w:cs="Times New Roman"/>
                <w:bCs/>
              </w:rPr>
              <w:t>*</w:t>
            </w:r>
          </w:p>
        </w:tc>
        <w:tc>
          <w:tcPr>
            <w:tcW w:w="1843" w:type="dxa"/>
          </w:tcPr>
          <w:p w14:paraId="43BD67AC" w14:textId="51624A7C" w:rsidR="005F1EB1" w:rsidRPr="00077B19" w:rsidRDefault="00CD60DC" w:rsidP="00077B19">
            <w:pPr>
              <w:pStyle w:val="BodyText"/>
              <w:rPr>
                <w:rFonts w:ascii="Times New Roman" w:hAnsi="Times New Roman" w:cs="Times New Roman"/>
                <w:bCs/>
              </w:rPr>
            </w:pPr>
            <w:r w:rsidRPr="00077B19">
              <w:rPr>
                <w:rFonts w:ascii="Times New Roman" w:hAnsi="Times New Roman" w:cs="Times New Roman"/>
                <w:bCs/>
              </w:rPr>
              <w:t>2</w:t>
            </w:r>
            <w:r w:rsidR="00BE1E71" w:rsidRPr="00077B19">
              <w:rPr>
                <w:rFonts w:ascii="Times New Roman" w:hAnsi="Times New Roman" w:cs="Times New Roman"/>
                <w:bCs/>
              </w:rPr>
              <w:t>4</w:t>
            </w:r>
            <w:r w:rsidR="005F1EB1" w:rsidRPr="00077B19">
              <w:rPr>
                <w:rFonts w:ascii="Times New Roman" w:hAnsi="Times New Roman" w:cs="Times New Roman"/>
                <w:bCs/>
              </w:rPr>
              <w:t xml:space="preserve"> weeks after contract signing</w:t>
            </w:r>
          </w:p>
        </w:tc>
        <w:tc>
          <w:tcPr>
            <w:tcW w:w="1276" w:type="dxa"/>
          </w:tcPr>
          <w:p w14:paraId="543F1583" w14:textId="0C87475E" w:rsidR="005F1EB1" w:rsidRPr="00077B19" w:rsidRDefault="00671E88" w:rsidP="00077B19">
            <w:pPr>
              <w:pStyle w:val="BodyText"/>
              <w:rPr>
                <w:rFonts w:ascii="Times New Roman" w:hAnsi="Times New Roman" w:cs="Times New Roman"/>
                <w:bCs/>
              </w:rPr>
            </w:pPr>
            <w:r>
              <w:rPr>
                <w:rFonts w:ascii="Times New Roman" w:hAnsi="Times New Roman" w:cs="Times New Roman"/>
                <w:bCs/>
              </w:rPr>
              <w:t>25</w:t>
            </w:r>
            <w:r w:rsidR="005F1EB1" w:rsidRPr="00077B19">
              <w:rPr>
                <w:rFonts w:ascii="Times New Roman" w:hAnsi="Times New Roman" w:cs="Times New Roman"/>
                <w:bCs/>
              </w:rPr>
              <w:t>%</w:t>
            </w:r>
          </w:p>
        </w:tc>
        <w:tc>
          <w:tcPr>
            <w:tcW w:w="1494" w:type="dxa"/>
          </w:tcPr>
          <w:p w14:paraId="13292F3D" w14:textId="3CC9A376" w:rsidR="005F1EB1" w:rsidRPr="00077B19" w:rsidRDefault="0033657D" w:rsidP="00077B19">
            <w:pPr>
              <w:pStyle w:val="BodyText"/>
              <w:rPr>
                <w:rFonts w:ascii="Times New Roman" w:hAnsi="Times New Roman" w:cs="Times New Roman"/>
                <w:bCs/>
              </w:rPr>
            </w:pPr>
            <w:r>
              <w:rPr>
                <w:rFonts w:ascii="Times New Roman" w:hAnsi="Times New Roman" w:cs="Times New Roman"/>
                <w:bCs/>
              </w:rPr>
              <w:t>10</w:t>
            </w:r>
            <w:r w:rsidRPr="00077B19">
              <w:rPr>
                <w:rFonts w:ascii="Times New Roman" w:hAnsi="Times New Roman" w:cs="Times New Roman"/>
                <w:bCs/>
              </w:rPr>
              <w:t xml:space="preserve"> </w:t>
            </w:r>
            <w:r w:rsidR="005F1EB1" w:rsidRPr="00077B19">
              <w:rPr>
                <w:rFonts w:ascii="Times New Roman" w:hAnsi="Times New Roman" w:cs="Times New Roman"/>
                <w:bCs/>
              </w:rPr>
              <w:t>days</w:t>
            </w:r>
          </w:p>
        </w:tc>
        <w:tc>
          <w:tcPr>
            <w:tcW w:w="1890" w:type="dxa"/>
          </w:tcPr>
          <w:p w14:paraId="2E05F92C" w14:textId="35E4FF9F"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4 weeks after approval</w:t>
            </w:r>
          </w:p>
        </w:tc>
      </w:tr>
      <w:tr w:rsidR="00671E88" w:rsidRPr="00077B19" w14:paraId="6B8B67FB" w14:textId="77777777" w:rsidTr="00347D87">
        <w:tc>
          <w:tcPr>
            <w:tcW w:w="2835" w:type="dxa"/>
          </w:tcPr>
          <w:p w14:paraId="4081B408" w14:textId="26005A73" w:rsidR="00671E88" w:rsidRPr="00077B19" w:rsidRDefault="00671E88" w:rsidP="00077B19">
            <w:pPr>
              <w:pStyle w:val="BodyText"/>
              <w:rPr>
                <w:rFonts w:ascii="Times New Roman" w:hAnsi="Times New Roman" w:cs="Times New Roman"/>
                <w:bCs/>
              </w:rPr>
            </w:pPr>
            <w:r w:rsidRPr="00077B19">
              <w:rPr>
                <w:rFonts w:ascii="Times New Roman" w:hAnsi="Times New Roman" w:cs="Times New Roman"/>
                <w:bCs/>
              </w:rPr>
              <w:t>First draft</w:t>
            </w:r>
            <w:r w:rsidR="0033657D">
              <w:rPr>
                <w:rFonts w:ascii="Times New Roman" w:hAnsi="Times New Roman" w:cs="Times New Roman"/>
                <w:bCs/>
              </w:rPr>
              <w:t>s</w:t>
            </w:r>
            <w:r w:rsidRPr="00077B19">
              <w:rPr>
                <w:rFonts w:ascii="Times New Roman" w:hAnsi="Times New Roman" w:cs="Times New Roman"/>
                <w:bCs/>
              </w:rPr>
              <w:t xml:space="preserve"> of the </w:t>
            </w:r>
            <w:r>
              <w:rPr>
                <w:rFonts w:ascii="Times New Roman" w:hAnsi="Times New Roman" w:cs="Times New Roman"/>
                <w:bCs/>
              </w:rPr>
              <w:t>sub-</w:t>
            </w:r>
            <w:r w:rsidRPr="00077B19">
              <w:rPr>
                <w:rFonts w:ascii="Times New Roman" w:hAnsi="Times New Roman" w:cs="Times New Roman"/>
                <w:bCs/>
              </w:rPr>
              <w:t>plan</w:t>
            </w:r>
            <w:r>
              <w:rPr>
                <w:rFonts w:ascii="Times New Roman" w:hAnsi="Times New Roman" w:cs="Times New Roman"/>
                <w:bCs/>
              </w:rPr>
              <w:t>s*</w:t>
            </w:r>
          </w:p>
        </w:tc>
        <w:tc>
          <w:tcPr>
            <w:tcW w:w="1843" w:type="dxa"/>
          </w:tcPr>
          <w:p w14:paraId="4AE467AE" w14:textId="4540A35A" w:rsidR="00671E88" w:rsidRPr="00077B19" w:rsidRDefault="00671E88" w:rsidP="00077B19">
            <w:pPr>
              <w:pStyle w:val="BodyText"/>
              <w:rPr>
                <w:rFonts w:ascii="Times New Roman" w:hAnsi="Times New Roman" w:cs="Times New Roman"/>
                <w:bCs/>
              </w:rPr>
            </w:pPr>
            <w:r>
              <w:rPr>
                <w:rFonts w:ascii="Times New Roman" w:hAnsi="Times New Roman" w:cs="Times New Roman"/>
                <w:bCs/>
              </w:rPr>
              <w:t>28 weeks after contract signing</w:t>
            </w:r>
          </w:p>
        </w:tc>
        <w:tc>
          <w:tcPr>
            <w:tcW w:w="1276" w:type="dxa"/>
          </w:tcPr>
          <w:p w14:paraId="376A50B5" w14:textId="7FF1A775" w:rsidR="00671E88" w:rsidRPr="00077B19" w:rsidRDefault="00671E88" w:rsidP="00077B19">
            <w:pPr>
              <w:pStyle w:val="BodyText"/>
              <w:rPr>
                <w:rFonts w:ascii="Times New Roman" w:hAnsi="Times New Roman" w:cs="Times New Roman"/>
                <w:bCs/>
              </w:rPr>
            </w:pPr>
            <w:r>
              <w:rPr>
                <w:rFonts w:ascii="Times New Roman" w:hAnsi="Times New Roman" w:cs="Times New Roman"/>
                <w:bCs/>
              </w:rPr>
              <w:t>15%</w:t>
            </w:r>
          </w:p>
        </w:tc>
        <w:tc>
          <w:tcPr>
            <w:tcW w:w="1494" w:type="dxa"/>
          </w:tcPr>
          <w:p w14:paraId="04A70913" w14:textId="68FBB7DE" w:rsidR="00671E88" w:rsidRPr="00077B19" w:rsidRDefault="00671E88" w:rsidP="00077B19">
            <w:pPr>
              <w:pStyle w:val="BodyText"/>
              <w:rPr>
                <w:rFonts w:ascii="Times New Roman" w:hAnsi="Times New Roman" w:cs="Times New Roman"/>
                <w:bCs/>
              </w:rPr>
            </w:pPr>
            <w:r>
              <w:rPr>
                <w:rFonts w:ascii="Times New Roman" w:hAnsi="Times New Roman" w:cs="Times New Roman"/>
                <w:bCs/>
              </w:rPr>
              <w:t>1</w:t>
            </w:r>
            <w:r w:rsidR="0033657D">
              <w:rPr>
                <w:rFonts w:ascii="Times New Roman" w:hAnsi="Times New Roman" w:cs="Times New Roman"/>
                <w:bCs/>
              </w:rPr>
              <w:t>0</w:t>
            </w:r>
            <w:r>
              <w:rPr>
                <w:rFonts w:ascii="Times New Roman" w:hAnsi="Times New Roman" w:cs="Times New Roman"/>
                <w:bCs/>
              </w:rPr>
              <w:t xml:space="preserve"> days</w:t>
            </w:r>
          </w:p>
        </w:tc>
        <w:tc>
          <w:tcPr>
            <w:tcW w:w="1890" w:type="dxa"/>
          </w:tcPr>
          <w:p w14:paraId="1713BECC" w14:textId="11FC27EE" w:rsidR="00671E88" w:rsidRPr="00077B19" w:rsidRDefault="00671E88" w:rsidP="00077B19">
            <w:pPr>
              <w:pStyle w:val="BodyText"/>
              <w:rPr>
                <w:rFonts w:ascii="Times New Roman" w:hAnsi="Times New Roman" w:cs="Times New Roman"/>
                <w:bCs/>
              </w:rPr>
            </w:pPr>
            <w:r w:rsidRPr="00077B19">
              <w:rPr>
                <w:rFonts w:ascii="Times New Roman" w:hAnsi="Times New Roman" w:cs="Times New Roman"/>
                <w:bCs/>
              </w:rPr>
              <w:t>4 weeks after approval</w:t>
            </w:r>
          </w:p>
        </w:tc>
      </w:tr>
      <w:tr w:rsidR="005F1EB1" w:rsidRPr="00077B19" w14:paraId="1E471597" w14:textId="77777777" w:rsidTr="00347D87">
        <w:tc>
          <w:tcPr>
            <w:tcW w:w="2835" w:type="dxa"/>
          </w:tcPr>
          <w:p w14:paraId="27C2C746" w14:textId="069E9D82"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 xml:space="preserve">Final </w:t>
            </w:r>
            <w:r w:rsidR="00BE1E71" w:rsidRPr="00077B19">
              <w:rPr>
                <w:rFonts w:ascii="Times New Roman" w:hAnsi="Times New Roman" w:cs="Times New Roman"/>
                <w:bCs/>
              </w:rPr>
              <w:t xml:space="preserve">draft of the </w:t>
            </w:r>
            <w:r w:rsidRPr="00077B19">
              <w:rPr>
                <w:rFonts w:ascii="Times New Roman" w:hAnsi="Times New Roman" w:cs="Times New Roman"/>
                <w:bCs/>
              </w:rPr>
              <w:t>strategic plan</w:t>
            </w:r>
            <w:r w:rsidR="00671E88">
              <w:rPr>
                <w:rFonts w:ascii="Times New Roman" w:hAnsi="Times New Roman" w:cs="Times New Roman"/>
                <w:bCs/>
              </w:rPr>
              <w:t>, sub-plans</w:t>
            </w:r>
            <w:r w:rsidRPr="00077B19">
              <w:rPr>
                <w:rFonts w:ascii="Times New Roman" w:hAnsi="Times New Roman" w:cs="Times New Roman"/>
                <w:bCs/>
              </w:rPr>
              <w:t xml:space="preserve"> and PowerPoint slide set</w:t>
            </w:r>
          </w:p>
        </w:tc>
        <w:tc>
          <w:tcPr>
            <w:tcW w:w="1843" w:type="dxa"/>
          </w:tcPr>
          <w:p w14:paraId="76639228" w14:textId="025040CB"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 xml:space="preserve"> </w:t>
            </w:r>
            <w:r w:rsidR="00BE1E71" w:rsidRPr="00077B19">
              <w:rPr>
                <w:rFonts w:ascii="Times New Roman" w:hAnsi="Times New Roman" w:cs="Times New Roman"/>
                <w:bCs/>
              </w:rPr>
              <w:t>32</w:t>
            </w:r>
            <w:r w:rsidRPr="00077B19">
              <w:rPr>
                <w:rFonts w:ascii="Times New Roman" w:hAnsi="Times New Roman" w:cs="Times New Roman"/>
                <w:bCs/>
              </w:rPr>
              <w:t xml:space="preserve"> weeks after contract signing</w:t>
            </w:r>
          </w:p>
        </w:tc>
        <w:tc>
          <w:tcPr>
            <w:tcW w:w="1276" w:type="dxa"/>
          </w:tcPr>
          <w:p w14:paraId="64EAFE8B" w14:textId="239B8CB1" w:rsidR="005F1EB1" w:rsidRPr="00077B19" w:rsidRDefault="00F46389" w:rsidP="00077B19">
            <w:pPr>
              <w:pStyle w:val="BodyText"/>
              <w:rPr>
                <w:rFonts w:ascii="Times New Roman" w:hAnsi="Times New Roman" w:cs="Times New Roman"/>
                <w:bCs/>
              </w:rPr>
            </w:pPr>
            <w:r w:rsidRPr="00077B19">
              <w:rPr>
                <w:rFonts w:ascii="Times New Roman" w:hAnsi="Times New Roman" w:cs="Times New Roman"/>
                <w:bCs/>
              </w:rPr>
              <w:t>25</w:t>
            </w:r>
            <w:r w:rsidR="005F1EB1" w:rsidRPr="00077B19">
              <w:rPr>
                <w:rFonts w:ascii="Times New Roman" w:hAnsi="Times New Roman" w:cs="Times New Roman"/>
                <w:bCs/>
              </w:rPr>
              <w:t>%</w:t>
            </w:r>
          </w:p>
        </w:tc>
        <w:tc>
          <w:tcPr>
            <w:tcW w:w="1494" w:type="dxa"/>
          </w:tcPr>
          <w:p w14:paraId="2633F7A2" w14:textId="30AA44DA" w:rsidR="005F1EB1" w:rsidRPr="00077B19" w:rsidRDefault="0033657D" w:rsidP="00077B19">
            <w:pPr>
              <w:pStyle w:val="BodyText"/>
              <w:rPr>
                <w:rFonts w:ascii="Times New Roman" w:hAnsi="Times New Roman" w:cs="Times New Roman"/>
                <w:bCs/>
              </w:rPr>
            </w:pPr>
            <w:r w:rsidRPr="00077B19">
              <w:rPr>
                <w:rFonts w:ascii="Times New Roman" w:hAnsi="Times New Roman" w:cs="Times New Roman"/>
                <w:bCs/>
              </w:rPr>
              <w:t>1</w:t>
            </w:r>
            <w:r>
              <w:rPr>
                <w:rFonts w:ascii="Times New Roman" w:hAnsi="Times New Roman" w:cs="Times New Roman"/>
                <w:bCs/>
              </w:rPr>
              <w:t>0</w:t>
            </w:r>
            <w:r w:rsidRPr="00077B19">
              <w:rPr>
                <w:rFonts w:ascii="Times New Roman" w:hAnsi="Times New Roman" w:cs="Times New Roman"/>
                <w:bCs/>
              </w:rPr>
              <w:t xml:space="preserve"> </w:t>
            </w:r>
            <w:r w:rsidR="005F1EB1" w:rsidRPr="00077B19">
              <w:rPr>
                <w:rFonts w:ascii="Times New Roman" w:hAnsi="Times New Roman" w:cs="Times New Roman"/>
                <w:bCs/>
              </w:rPr>
              <w:t>days</w:t>
            </w:r>
          </w:p>
        </w:tc>
        <w:tc>
          <w:tcPr>
            <w:tcW w:w="1890" w:type="dxa"/>
          </w:tcPr>
          <w:p w14:paraId="32AFD33A" w14:textId="0959AAF6" w:rsidR="005F1EB1" w:rsidRPr="00077B19" w:rsidRDefault="005F1EB1" w:rsidP="00077B19">
            <w:pPr>
              <w:pStyle w:val="BodyText"/>
              <w:rPr>
                <w:rFonts w:ascii="Times New Roman" w:hAnsi="Times New Roman" w:cs="Times New Roman"/>
                <w:bCs/>
              </w:rPr>
            </w:pPr>
            <w:r w:rsidRPr="00077B19">
              <w:rPr>
                <w:rFonts w:ascii="Times New Roman" w:hAnsi="Times New Roman" w:cs="Times New Roman"/>
                <w:bCs/>
              </w:rPr>
              <w:t>4 weeks after approval</w:t>
            </w:r>
          </w:p>
        </w:tc>
      </w:tr>
    </w:tbl>
    <w:p w14:paraId="6815AA25" w14:textId="2F9534C8" w:rsidR="00A31D58" w:rsidRPr="00077B19" w:rsidRDefault="00F82A1D" w:rsidP="00077B19">
      <w:pPr>
        <w:pStyle w:val="BodyText"/>
        <w:rPr>
          <w:rFonts w:ascii="Times New Roman" w:hAnsi="Times New Roman" w:cs="Times New Roman"/>
          <w:bCs/>
        </w:rPr>
      </w:pPr>
      <w:r w:rsidRPr="00077B19">
        <w:rPr>
          <w:rFonts w:ascii="Times New Roman" w:hAnsi="Times New Roman" w:cs="Times New Roman"/>
          <w:bCs/>
        </w:rPr>
        <w:t xml:space="preserve">*Deliverable requires a summary report of the </w:t>
      </w:r>
      <w:r w:rsidR="00347D87" w:rsidRPr="00077B19">
        <w:rPr>
          <w:rFonts w:ascii="Times New Roman" w:hAnsi="Times New Roman" w:cs="Times New Roman"/>
          <w:bCs/>
        </w:rPr>
        <w:t>final</w:t>
      </w:r>
      <w:r w:rsidRPr="00077B19">
        <w:rPr>
          <w:rFonts w:ascii="Times New Roman" w:hAnsi="Times New Roman" w:cs="Times New Roman"/>
          <w:bCs/>
        </w:rPr>
        <w:t xml:space="preserve"> process used</w:t>
      </w:r>
      <w:r w:rsidR="00347D87" w:rsidRPr="00077B19">
        <w:rPr>
          <w:rFonts w:ascii="Times New Roman" w:hAnsi="Times New Roman" w:cs="Times New Roman"/>
          <w:bCs/>
        </w:rPr>
        <w:t>/documents reviewed</w:t>
      </w:r>
      <w:r w:rsidRPr="00077B19">
        <w:rPr>
          <w:rFonts w:ascii="Times New Roman" w:hAnsi="Times New Roman" w:cs="Times New Roman"/>
          <w:bCs/>
        </w:rPr>
        <w:t xml:space="preserve"> </w:t>
      </w:r>
    </w:p>
    <w:p w14:paraId="198185B7" w14:textId="77777777" w:rsidR="004D082E" w:rsidRPr="00077B19" w:rsidRDefault="004D082E" w:rsidP="00077B19">
      <w:pPr>
        <w:pStyle w:val="BodyText"/>
        <w:rPr>
          <w:rFonts w:ascii="Times New Roman" w:hAnsi="Times New Roman" w:cs="Times New Roman"/>
        </w:rPr>
      </w:pPr>
    </w:p>
    <w:p w14:paraId="66BCC1DD" w14:textId="31CCD12D" w:rsidR="004A1895" w:rsidRPr="00077B19" w:rsidRDefault="00F82A1D" w:rsidP="00077B19">
      <w:pPr>
        <w:pStyle w:val="BodyText"/>
        <w:rPr>
          <w:rFonts w:ascii="Times New Roman" w:hAnsi="Times New Roman" w:cs="Times New Roman"/>
        </w:rPr>
      </w:pPr>
      <w:r w:rsidRPr="00077B19">
        <w:rPr>
          <w:rFonts w:ascii="Times New Roman" w:hAnsi="Times New Roman" w:cs="Times New Roman"/>
        </w:rPr>
        <w:t>Approval of deliverables is based on the quality of the report as determined by the Director, Health Promotion and Protection Branch</w:t>
      </w:r>
    </w:p>
    <w:p w14:paraId="5C7933C7" w14:textId="30C44C4F" w:rsidR="00347D87" w:rsidRPr="00077B19" w:rsidRDefault="00347D87" w:rsidP="00077B19">
      <w:pPr>
        <w:pStyle w:val="BodyText"/>
        <w:rPr>
          <w:rFonts w:ascii="Times New Roman" w:hAnsi="Times New Roman" w:cs="Times New Roman"/>
          <w:b/>
          <w:bCs/>
        </w:rPr>
      </w:pPr>
    </w:p>
    <w:p w14:paraId="38BB35F9" w14:textId="71E93BFF" w:rsidR="00347D87" w:rsidRPr="00077B19" w:rsidRDefault="00347D87" w:rsidP="00077B19">
      <w:pPr>
        <w:pStyle w:val="BodyText"/>
        <w:numPr>
          <w:ilvl w:val="0"/>
          <w:numId w:val="6"/>
        </w:numPr>
        <w:ind w:left="0"/>
        <w:rPr>
          <w:rFonts w:ascii="Times New Roman" w:hAnsi="Times New Roman" w:cs="Times New Roman"/>
          <w:b/>
          <w:bCs/>
        </w:rPr>
      </w:pPr>
      <w:r w:rsidRPr="00077B19">
        <w:rPr>
          <w:rFonts w:ascii="Times New Roman" w:hAnsi="Times New Roman" w:cs="Times New Roman"/>
          <w:b/>
          <w:bCs/>
        </w:rPr>
        <w:t>TIMELINE OF THE CONSU</w:t>
      </w:r>
      <w:r w:rsidR="00BE1E71" w:rsidRPr="00077B19">
        <w:rPr>
          <w:rFonts w:ascii="Times New Roman" w:hAnsi="Times New Roman" w:cs="Times New Roman"/>
          <w:b/>
          <w:bCs/>
        </w:rPr>
        <w:t>LT</w:t>
      </w:r>
      <w:r w:rsidRPr="00077B19">
        <w:rPr>
          <w:rFonts w:ascii="Times New Roman" w:hAnsi="Times New Roman" w:cs="Times New Roman"/>
          <w:b/>
          <w:bCs/>
        </w:rPr>
        <w:t>ANCY</w:t>
      </w:r>
    </w:p>
    <w:p w14:paraId="399A0091" w14:textId="766820AB" w:rsidR="00347D87" w:rsidRPr="00077B19" w:rsidRDefault="00E44CBA" w:rsidP="00077B19">
      <w:pPr>
        <w:pStyle w:val="BodyText"/>
        <w:rPr>
          <w:rFonts w:ascii="Times New Roman" w:hAnsi="Times New Roman" w:cs="Times New Roman"/>
        </w:rPr>
      </w:pPr>
      <w:r>
        <w:rPr>
          <w:rFonts w:ascii="Times New Roman" w:hAnsi="Times New Roman" w:cs="Times New Roman"/>
        </w:rPr>
        <w:t>January</w:t>
      </w:r>
      <w:r w:rsidR="00671E88">
        <w:rPr>
          <w:rFonts w:ascii="Times New Roman" w:hAnsi="Times New Roman" w:cs="Times New Roman"/>
        </w:rPr>
        <w:t xml:space="preserve"> 202</w:t>
      </w:r>
      <w:r>
        <w:rPr>
          <w:rFonts w:ascii="Times New Roman" w:hAnsi="Times New Roman" w:cs="Times New Roman"/>
        </w:rPr>
        <w:t>1</w:t>
      </w:r>
      <w:r w:rsidR="00347D87" w:rsidRPr="00077B19">
        <w:rPr>
          <w:rFonts w:ascii="Times New Roman" w:hAnsi="Times New Roman" w:cs="Times New Roman"/>
        </w:rPr>
        <w:t xml:space="preserve"> – </w:t>
      </w:r>
      <w:r>
        <w:rPr>
          <w:rFonts w:ascii="Times New Roman" w:hAnsi="Times New Roman" w:cs="Times New Roman"/>
        </w:rPr>
        <w:t>October</w:t>
      </w:r>
      <w:r w:rsidR="00671E88">
        <w:rPr>
          <w:rFonts w:ascii="Times New Roman" w:hAnsi="Times New Roman" w:cs="Times New Roman"/>
        </w:rPr>
        <w:t xml:space="preserve"> 2021</w:t>
      </w:r>
    </w:p>
    <w:p w14:paraId="66628025" w14:textId="77777777" w:rsidR="00347D87" w:rsidRPr="00077B19" w:rsidRDefault="00347D87" w:rsidP="00077B19">
      <w:pPr>
        <w:rPr>
          <w:rFonts w:ascii="Times New Roman" w:hAnsi="Times New Roman" w:cs="Times New Roman"/>
          <w:sz w:val="24"/>
          <w:szCs w:val="24"/>
        </w:rPr>
      </w:pPr>
    </w:p>
    <w:p w14:paraId="1E052548" w14:textId="56EFA137" w:rsidR="00347D87" w:rsidRPr="00077B19" w:rsidRDefault="00347D87" w:rsidP="00077B19">
      <w:pPr>
        <w:pStyle w:val="ListParagraph"/>
        <w:numPr>
          <w:ilvl w:val="0"/>
          <w:numId w:val="6"/>
        </w:numPr>
        <w:ind w:left="0"/>
        <w:rPr>
          <w:rFonts w:ascii="Times New Roman" w:hAnsi="Times New Roman" w:cs="Times New Roman"/>
          <w:b/>
          <w:bCs/>
          <w:sz w:val="24"/>
          <w:szCs w:val="24"/>
        </w:rPr>
      </w:pPr>
      <w:r w:rsidRPr="00077B19">
        <w:rPr>
          <w:rFonts w:ascii="Times New Roman" w:hAnsi="Times New Roman" w:cs="Times New Roman"/>
          <w:b/>
          <w:bCs/>
          <w:sz w:val="24"/>
          <w:szCs w:val="24"/>
        </w:rPr>
        <w:t>REPORTING   RELATIONSHIP</w:t>
      </w:r>
    </w:p>
    <w:p w14:paraId="4BBF78CD" w14:textId="31D0ED34" w:rsidR="00347D87" w:rsidRPr="00077B19" w:rsidRDefault="00347D87" w:rsidP="00077B19">
      <w:pPr>
        <w:rPr>
          <w:rFonts w:ascii="Times New Roman" w:hAnsi="Times New Roman" w:cs="Times New Roman"/>
          <w:sz w:val="24"/>
          <w:szCs w:val="24"/>
        </w:rPr>
      </w:pPr>
      <w:r w:rsidRPr="00077B19">
        <w:rPr>
          <w:rFonts w:ascii="Times New Roman" w:hAnsi="Times New Roman" w:cs="Times New Roman"/>
          <w:sz w:val="24"/>
          <w:szCs w:val="24"/>
        </w:rPr>
        <w:t xml:space="preserve">The consultant reports directly to the Director, Non-Communicable Diseases and Injuries Prevention Unit </w:t>
      </w:r>
      <w:r w:rsidR="00B6050C" w:rsidRPr="00077B19">
        <w:rPr>
          <w:rFonts w:ascii="Times New Roman" w:hAnsi="Times New Roman" w:cs="Times New Roman"/>
          <w:sz w:val="24"/>
          <w:szCs w:val="24"/>
        </w:rPr>
        <w:t xml:space="preserve">(NCD Unit) </w:t>
      </w:r>
      <w:r w:rsidRPr="00077B19">
        <w:rPr>
          <w:rFonts w:ascii="Times New Roman" w:hAnsi="Times New Roman" w:cs="Times New Roman"/>
          <w:sz w:val="24"/>
          <w:szCs w:val="24"/>
        </w:rPr>
        <w:t>and indirectly to the Director, Health Promotion and Protection Branch</w:t>
      </w:r>
      <w:r w:rsidR="00B6050C" w:rsidRPr="00077B19">
        <w:rPr>
          <w:rFonts w:ascii="Times New Roman" w:hAnsi="Times New Roman" w:cs="Times New Roman"/>
          <w:sz w:val="24"/>
          <w:szCs w:val="24"/>
        </w:rPr>
        <w:t xml:space="preserve"> (HPPB)</w:t>
      </w:r>
    </w:p>
    <w:p w14:paraId="4B2DBE7D" w14:textId="77777777" w:rsidR="004D082E" w:rsidRPr="00077B19" w:rsidRDefault="004D082E" w:rsidP="00077B19">
      <w:pPr>
        <w:rPr>
          <w:rFonts w:ascii="Times New Roman" w:hAnsi="Times New Roman" w:cs="Times New Roman"/>
          <w:sz w:val="24"/>
          <w:szCs w:val="24"/>
        </w:rPr>
      </w:pPr>
    </w:p>
    <w:p w14:paraId="56D2EBF3" w14:textId="4423F092" w:rsidR="00347D87" w:rsidRPr="00077B19" w:rsidRDefault="00347D87" w:rsidP="00077B19">
      <w:pPr>
        <w:pStyle w:val="ListParagraph"/>
        <w:numPr>
          <w:ilvl w:val="0"/>
          <w:numId w:val="6"/>
        </w:numPr>
        <w:ind w:left="0"/>
        <w:rPr>
          <w:rFonts w:ascii="Times New Roman" w:hAnsi="Times New Roman" w:cs="Times New Roman"/>
          <w:b/>
          <w:bCs/>
          <w:sz w:val="24"/>
          <w:szCs w:val="24"/>
        </w:rPr>
      </w:pPr>
      <w:r w:rsidRPr="00077B19">
        <w:rPr>
          <w:rFonts w:ascii="Times New Roman" w:hAnsi="Times New Roman" w:cs="Times New Roman"/>
          <w:b/>
          <w:bCs/>
          <w:sz w:val="24"/>
          <w:szCs w:val="24"/>
        </w:rPr>
        <w:t>FUNDING OF THE CONSULTANCY</w:t>
      </w:r>
    </w:p>
    <w:p w14:paraId="64E74F09" w14:textId="7FFEF255" w:rsidR="00347D87" w:rsidRPr="00077B19" w:rsidRDefault="00077B19" w:rsidP="00077B19">
      <w:pPr>
        <w:rPr>
          <w:rFonts w:ascii="Times New Roman" w:hAnsi="Times New Roman" w:cs="Times New Roman"/>
          <w:sz w:val="24"/>
          <w:szCs w:val="24"/>
        </w:rPr>
      </w:pPr>
      <w:r>
        <w:rPr>
          <w:rFonts w:ascii="Times New Roman" w:hAnsi="Times New Roman" w:cs="Times New Roman"/>
          <w:sz w:val="24"/>
          <w:szCs w:val="24"/>
        </w:rPr>
        <w:t xml:space="preserve">The </w:t>
      </w:r>
      <w:r w:rsidR="00347D87" w:rsidRPr="00077B19">
        <w:rPr>
          <w:rFonts w:ascii="Times New Roman" w:hAnsi="Times New Roman" w:cs="Times New Roman"/>
          <w:sz w:val="24"/>
          <w:szCs w:val="24"/>
        </w:rPr>
        <w:t>Ministry of Health and Wellnes</w:t>
      </w:r>
      <w:r>
        <w:rPr>
          <w:rFonts w:ascii="Times New Roman" w:hAnsi="Times New Roman" w:cs="Times New Roman"/>
          <w:sz w:val="24"/>
          <w:szCs w:val="24"/>
        </w:rPr>
        <w:t xml:space="preserve">s will fund the </w:t>
      </w:r>
      <w:r w:rsidR="00347D87" w:rsidRPr="00077B19">
        <w:rPr>
          <w:rFonts w:ascii="Times New Roman" w:hAnsi="Times New Roman" w:cs="Times New Roman"/>
          <w:sz w:val="24"/>
          <w:szCs w:val="24"/>
        </w:rPr>
        <w:t>consultancy</w:t>
      </w:r>
    </w:p>
    <w:p w14:paraId="73897505" w14:textId="77777777" w:rsidR="00347D87" w:rsidRPr="00077B19" w:rsidRDefault="00347D87" w:rsidP="00077B19">
      <w:pPr>
        <w:rPr>
          <w:rFonts w:ascii="Times New Roman" w:hAnsi="Times New Roman" w:cs="Times New Roman"/>
          <w:sz w:val="24"/>
          <w:szCs w:val="24"/>
        </w:rPr>
      </w:pPr>
    </w:p>
    <w:p w14:paraId="6C8392DE" w14:textId="42641463" w:rsidR="00347D87" w:rsidRPr="00077B19" w:rsidRDefault="00347D87" w:rsidP="00077B19">
      <w:pPr>
        <w:pStyle w:val="ListParagraph"/>
        <w:numPr>
          <w:ilvl w:val="0"/>
          <w:numId w:val="6"/>
        </w:numPr>
        <w:ind w:left="0"/>
        <w:rPr>
          <w:rFonts w:ascii="Times New Roman" w:hAnsi="Times New Roman" w:cs="Times New Roman"/>
          <w:b/>
          <w:bCs/>
          <w:sz w:val="24"/>
          <w:szCs w:val="24"/>
        </w:rPr>
      </w:pPr>
      <w:r w:rsidRPr="00077B19">
        <w:rPr>
          <w:rFonts w:ascii="Times New Roman" w:hAnsi="Times New Roman" w:cs="Times New Roman"/>
          <w:b/>
          <w:bCs/>
          <w:sz w:val="24"/>
          <w:szCs w:val="24"/>
        </w:rPr>
        <w:t>SPECIFI</w:t>
      </w:r>
      <w:r w:rsidR="00077B19">
        <w:rPr>
          <w:rFonts w:ascii="Times New Roman" w:hAnsi="Times New Roman" w:cs="Times New Roman"/>
          <w:b/>
          <w:bCs/>
          <w:sz w:val="24"/>
          <w:szCs w:val="24"/>
        </w:rPr>
        <w:t xml:space="preserve">C INPUTS TO BE PROVIDED BY THE </w:t>
      </w:r>
      <w:r w:rsidRPr="00077B19">
        <w:rPr>
          <w:rFonts w:ascii="Times New Roman" w:hAnsi="Times New Roman" w:cs="Times New Roman"/>
          <w:b/>
          <w:bCs/>
          <w:sz w:val="24"/>
          <w:szCs w:val="24"/>
        </w:rPr>
        <w:t>MINISTRY OF HEALTH AND WELLNESS</w:t>
      </w:r>
      <w:r w:rsidR="00B6050C" w:rsidRPr="00077B19">
        <w:rPr>
          <w:rFonts w:ascii="Times New Roman" w:hAnsi="Times New Roman" w:cs="Times New Roman"/>
          <w:b/>
          <w:bCs/>
          <w:sz w:val="24"/>
          <w:szCs w:val="24"/>
        </w:rPr>
        <w:t xml:space="preserve"> (MOHW)</w:t>
      </w:r>
    </w:p>
    <w:p w14:paraId="1A01376A" w14:textId="77777777" w:rsidR="00347D87" w:rsidRPr="00077B19" w:rsidRDefault="00347D87" w:rsidP="00077B19">
      <w:pPr>
        <w:rPr>
          <w:rFonts w:ascii="Times New Roman" w:hAnsi="Times New Roman" w:cs="Times New Roman"/>
          <w:sz w:val="24"/>
          <w:szCs w:val="24"/>
        </w:rPr>
      </w:pPr>
    </w:p>
    <w:p w14:paraId="33A43A82" w14:textId="2F58716F" w:rsidR="004D082E" w:rsidRPr="00077B19" w:rsidRDefault="00B6050C" w:rsidP="00E573F1">
      <w:pPr>
        <w:rPr>
          <w:rFonts w:ascii="Times New Roman" w:hAnsi="Times New Roman" w:cs="Times New Roman"/>
          <w:sz w:val="24"/>
          <w:szCs w:val="24"/>
        </w:rPr>
      </w:pPr>
      <w:r w:rsidRPr="00077B19">
        <w:rPr>
          <w:rFonts w:ascii="Times New Roman" w:hAnsi="Times New Roman" w:cs="Times New Roman"/>
          <w:sz w:val="24"/>
          <w:szCs w:val="24"/>
        </w:rPr>
        <w:t>The MOHW through the NCD Unit, HPPB will provide MOHW internal reference documents, convene stakeholder meetings and facilitate access to key informants</w:t>
      </w:r>
      <w:r w:rsidR="00CD60DC" w:rsidRPr="00077B19">
        <w:rPr>
          <w:rFonts w:ascii="Times New Roman" w:hAnsi="Times New Roman" w:cs="Times New Roman"/>
          <w:sz w:val="24"/>
          <w:szCs w:val="24"/>
        </w:rPr>
        <w:t xml:space="preserve">; written comments on the draft plans </w:t>
      </w:r>
      <w:r w:rsidR="0013748C">
        <w:rPr>
          <w:rFonts w:ascii="Times New Roman" w:hAnsi="Times New Roman" w:cs="Times New Roman"/>
          <w:sz w:val="24"/>
          <w:szCs w:val="24"/>
        </w:rPr>
        <w:t xml:space="preserve">and reports </w:t>
      </w:r>
      <w:r w:rsidR="00CD60DC" w:rsidRPr="00077B19">
        <w:rPr>
          <w:rFonts w:ascii="Times New Roman" w:hAnsi="Times New Roman" w:cs="Times New Roman"/>
          <w:sz w:val="24"/>
          <w:szCs w:val="24"/>
        </w:rPr>
        <w:t>will also be provided</w:t>
      </w:r>
      <w:r w:rsidR="00451A2F">
        <w:rPr>
          <w:rFonts w:ascii="Times New Roman" w:hAnsi="Times New Roman" w:cs="Times New Roman"/>
          <w:sz w:val="24"/>
          <w:szCs w:val="24"/>
        </w:rPr>
        <w:t>.</w:t>
      </w:r>
    </w:p>
    <w:p w14:paraId="0EEB2692" w14:textId="6F048C88" w:rsidR="00347D87" w:rsidRDefault="00B6050C" w:rsidP="00077B19">
      <w:pPr>
        <w:rPr>
          <w:rFonts w:ascii="Times New Roman" w:hAnsi="Times New Roman" w:cs="Times New Roman"/>
          <w:sz w:val="24"/>
          <w:szCs w:val="24"/>
        </w:rPr>
      </w:pPr>
      <w:r w:rsidRPr="00077B19">
        <w:rPr>
          <w:rFonts w:ascii="Times New Roman" w:hAnsi="Times New Roman" w:cs="Times New Roman"/>
          <w:sz w:val="24"/>
          <w:szCs w:val="24"/>
        </w:rPr>
        <w:t xml:space="preserve"> </w:t>
      </w:r>
    </w:p>
    <w:p w14:paraId="1C903C1D" w14:textId="77777777" w:rsidR="0013748C" w:rsidRPr="00077B19" w:rsidRDefault="0013748C" w:rsidP="00077B19">
      <w:pPr>
        <w:rPr>
          <w:rFonts w:ascii="Times New Roman" w:hAnsi="Times New Roman" w:cs="Times New Roman"/>
          <w:sz w:val="24"/>
          <w:szCs w:val="24"/>
        </w:rPr>
      </w:pPr>
    </w:p>
    <w:p w14:paraId="16A0D632" w14:textId="77777777" w:rsidR="00347D87" w:rsidRPr="00077B19" w:rsidRDefault="00347D87" w:rsidP="00077B19">
      <w:pPr>
        <w:pStyle w:val="ListParagraph"/>
        <w:numPr>
          <w:ilvl w:val="0"/>
          <w:numId w:val="6"/>
        </w:numPr>
        <w:ind w:left="0"/>
        <w:rPr>
          <w:rFonts w:ascii="Times New Roman" w:hAnsi="Times New Roman" w:cs="Times New Roman"/>
          <w:b/>
          <w:bCs/>
          <w:sz w:val="24"/>
          <w:szCs w:val="24"/>
        </w:rPr>
      </w:pPr>
      <w:r w:rsidRPr="00077B19">
        <w:rPr>
          <w:rFonts w:ascii="Times New Roman" w:hAnsi="Times New Roman" w:cs="Times New Roman"/>
          <w:b/>
          <w:bCs/>
          <w:sz w:val="24"/>
          <w:szCs w:val="24"/>
        </w:rPr>
        <w:t>REQUIRED QUALIFICATIONS</w:t>
      </w:r>
    </w:p>
    <w:p w14:paraId="599F3913" w14:textId="77777777" w:rsidR="00B6050C" w:rsidRPr="00077B19" w:rsidRDefault="00B6050C" w:rsidP="00077B19">
      <w:pPr>
        <w:pStyle w:val="BodyText"/>
        <w:numPr>
          <w:ilvl w:val="0"/>
          <w:numId w:val="7"/>
        </w:numPr>
        <w:ind w:left="426" w:right="279"/>
        <w:rPr>
          <w:rFonts w:ascii="Times New Roman" w:hAnsi="Times New Roman" w:cs="Times New Roman"/>
        </w:rPr>
      </w:pPr>
      <w:r w:rsidRPr="00077B19">
        <w:rPr>
          <w:rFonts w:ascii="Times New Roman" w:hAnsi="Times New Roman" w:cs="Times New Roman"/>
        </w:rPr>
        <w:t>Master’s degree related to management, economics or policy with demonstrated health experience OR Health related master’s degree with demonstrated leadership and planning experience</w:t>
      </w:r>
    </w:p>
    <w:p w14:paraId="7FBAB76A" w14:textId="0CC48986" w:rsidR="006C1EA9" w:rsidRPr="00077B19" w:rsidRDefault="00B6050C" w:rsidP="00077B19">
      <w:pPr>
        <w:pStyle w:val="BodyText"/>
        <w:numPr>
          <w:ilvl w:val="0"/>
          <w:numId w:val="7"/>
        </w:numPr>
        <w:ind w:left="426" w:right="279"/>
        <w:rPr>
          <w:rFonts w:ascii="Times New Roman" w:hAnsi="Times New Roman" w:cs="Times New Roman"/>
        </w:rPr>
      </w:pPr>
      <w:r w:rsidRPr="00077B19">
        <w:rPr>
          <w:rFonts w:ascii="Times New Roman" w:hAnsi="Times New Roman" w:cs="Times New Roman"/>
        </w:rPr>
        <w:t xml:space="preserve">At least 5 years’ experience in </w:t>
      </w:r>
      <w:r w:rsidR="00077B19">
        <w:rPr>
          <w:rFonts w:ascii="Times New Roman" w:hAnsi="Times New Roman" w:cs="Times New Roman"/>
        </w:rPr>
        <w:t>each of the following</w:t>
      </w:r>
      <w:r w:rsidR="00451A2F">
        <w:rPr>
          <w:rFonts w:ascii="Times New Roman" w:hAnsi="Times New Roman" w:cs="Times New Roman"/>
        </w:rPr>
        <w:t>:</w:t>
      </w:r>
    </w:p>
    <w:p w14:paraId="6E7D5B64" w14:textId="77777777" w:rsidR="006C1EA9" w:rsidRPr="00077B19" w:rsidRDefault="00B6050C" w:rsidP="00077B19">
      <w:pPr>
        <w:pStyle w:val="BodyText"/>
        <w:numPr>
          <w:ilvl w:val="1"/>
          <w:numId w:val="7"/>
        </w:numPr>
        <w:ind w:right="279"/>
        <w:rPr>
          <w:rFonts w:ascii="Times New Roman" w:hAnsi="Times New Roman" w:cs="Times New Roman"/>
        </w:rPr>
      </w:pPr>
      <w:r w:rsidRPr="00077B19">
        <w:rPr>
          <w:rFonts w:ascii="Times New Roman" w:hAnsi="Times New Roman" w:cs="Times New Roman"/>
        </w:rPr>
        <w:t>facilitating strategic planning for health</w:t>
      </w:r>
    </w:p>
    <w:p w14:paraId="7441098D" w14:textId="77777777" w:rsidR="006C1EA9" w:rsidRPr="00077B19" w:rsidRDefault="00B6050C" w:rsidP="00077B19">
      <w:pPr>
        <w:pStyle w:val="BodyText"/>
        <w:numPr>
          <w:ilvl w:val="1"/>
          <w:numId w:val="7"/>
        </w:numPr>
        <w:ind w:right="279"/>
        <w:rPr>
          <w:rFonts w:ascii="Times New Roman" w:hAnsi="Times New Roman" w:cs="Times New Roman"/>
        </w:rPr>
      </w:pPr>
      <w:r w:rsidRPr="00077B19">
        <w:rPr>
          <w:rFonts w:ascii="Times New Roman" w:hAnsi="Times New Roman" w:cs="Times New Roman"/>
        </w:rPr>
        <w:t>national/</w:t>
      </w:r>
      <w:r w:rsidR="00566B8E" w:rsidRPr="00077B19">
        <w:rPr>
          <w:rFonts w:ascii="Times New Roman" w:hAnsi="Times New Roman" w:cs="Times New Roman"/>
        </w:rPr>
        <w:t xml:space="preserve">Caribbean </w:t>
      </w:r>
      <w:r w:rsidRPr="00077B19">
        <w:rPr>
          <w:rFonts w:ascii="Times New Roman" w:hAnsi="Times New Roman" w:cs="Times New Roman"/>
        </w:rPr>
        <w:t>regional NCD Prevention and Control initiatives</w:t>
      </w:r>
    </w:p>
    <w:p w14:paraId="02FD7472" w14:textId="4D712A74" w:rsidR="00B6050C" w:rsidRPr="00077B19" w:rsidRDefault="00B6050C" w:rsidP="00077B19">
      <w:pPr>
        <w:pStyle w:val="BodyText"/>
        <w:numPr>
          <w:ilvl w:val="1"/>
          <w:numId w:val="7"/>
        </w:numPr>
        <w:ind w:right="279"/>
        <w:rPr>
          <w:rFonts w:ascii="Times New Roman" w:hAnsi="Times New Roman" w:cs="Times New Roman"/>
        </w:rPr>
      </w:pPr>
      <w:r w:rsidRPr="00077B19">
        <w:rPr>
          <w:rFonts w:ascii="Times New Roman" w:hAnsi="Times New Roman" w:cs="Times New Roman"/>
        </w:rPr>
        <w:t>monitoring and evaluation methodologies</w:t>
      </w:r>
    </w:p>
    <w:p w14:paraId="0CF3E7C7" w14:textId="3E17CF53" w:rsidR="00347D87" w:rsidRDefault="00347D87" w:rsidP="00077B19">
      <w:pPr>
        <w:rPr>
          <w:rFonts w:ascii="Times New Roman" w:hAnsi="Times New Roman" w:cs="Times New Roman"/>
          <w:b/>
          <w:bCs/>
          <w:sz w:val="24"/>
          <w:szCs w:val="24"/>
        </w:rPr>
      </w:pPr>
    </w:p>
    <w:p w14:paraId="29A8BD7D" w14:textId="6FD2B247" w:rsidR="00347D87" w:rsidRDefault="00347D87" w:rsidP="00077B19">
      <w:pPr>
        <w:pStyle w:val="ListParagraph"/>
        <w:numPr>
          <w:ilvl w:val="0"/>
          <w:numId w:val="6"/>
        </w:numPr>
        <w:ind w:left="0"/>
        <w:rPr>
          <w:rFonts w:ascii="Times New Roman" w:hAnsi="Times New Roman" w:cs="Times New Roman"/>
          <w:b/>
          <w:bCs/>
          <w:sz w:val="24"/>
          <w:szCs w:val="24"/>
        </w:rPr>
      </w:pPr>
      <w:r w:rsidRPr="00077B19">
        <w:rPr>
          <w:rFonts w:ascii="Times New Roman" w:hAnsi="Times New Roman" w:cs="Times New Roman"/>
          <w:b/>
          <w:bCs/>
          <w:sz w:val="24"/>
          <w:szCs w:val="24"/>
        </w:rPr>
        <w:t>EVALUATION CRITERIA</w:t>
      </w:r>
    </w:p>
    <w:p w14:paraId="010E477B" w14:textId="31C1E20C" w:rsidR="00884F2A" w:rsidRPr="00E44CBA" w:rsidRDefault="00884F2A" w:rsidP="00884F2A">
      <w:pPr>
        <w:pStyle w:val="ListParagraph"/>
        <w:numPr>
          <w:ilvl w:val="1"/>
          <w:numId w:val="6"/>
        </w:numPr>
        <w:rPr>
          <w:rFonts w:ascii="Times New Roman" w:hAnsi="Times New Roman" w:cs="Times New Roman"/>
          <w:b/>
          <w:bCs/>
          <w:sz w:val="24"/>
          <w:szCs w:val="24"/>
        </w:rPr>
      </w:pPr>
      <w:r w:rsidRPr="00E44CBA">
        <w:rPr>
          <w:rFonts w:ascii="Times New Roman" w:hAnsi="Times New Roman" w:cs="Times New Roman"/>
          <w:b/>
          <w:bCs/>
          <w:sz w:val="24"/>
          <w:szCs w:val="24"/>
        </w:rPr>
        <w:t>Overall score of 75% or more to qualify</w:t>
      </w:r>
    </w:p>
    <w:p w14:paraId="70EF2835" w14:textId="08E55EEE" w:rsidR="00566B8E" w:rsidRPr="00077B19" w:rsidRDefault="00566B8E" w:rsidP="00077B19">
      <w:pPr>
        <w:rPr>
          <w:rFonts w:ascii="Times New Roman" w:hAnsi="Times New Roman" w:cs="Times New Roman"/>
          <w:sz w:val="24"/>
          <w:szCs w:val="24"/>
        </w:rPr>
      </w:pPr>
    </w:p>
    <w:tbl>
      <w:tblPr>
        <w:tblStyle w:val="TableGrid"/>
        <w:tblW w:w="8647" w:type="dxa"/>
        <w:tblInd w:w="279" w:type="dxa"/>
        <w:tblLook w:val="04A0" w:firstRow="1" w:lastRow="0" w:firstColumn="1" w:lastColumn="0" w:noHBand="0" w:noVBand="1"/>
      </w:tblPr>
      <w:tblGrid>
        <w:gridCol w:w="6916"/>
        <w:gridCol w:w="1731"/>
      </w:tblGrid>
      <w:tr w:rsidR="00E44DA5" w:rsidRPr="00077B19" w14:paraId="4AA62A04" w14:textId="77777777" w:rsidTr="00E44DA5">
        <w:tc>
          <w:tcPr>
            <w:tcW w:w="6916" w:type="dxa"/>
          </w:tcPr>
          <w:p w14:paraId="1DC2A339" w14:textId="77777777" w:rsidR="00E44DA5" w:rsidRPr="00077B19" w:rsidRDefault="00E44DA5" w:rsidP="00077B19">
            <w:pPr>
              <w:rPr>
                <w:rFonts w:ascii="Times New Roman" w:hAnsi="Times New Roman" w:cs="Times New Roman"/>
                <w:b/>
                <w:bCs/>
                <w:sz w:val="24"/>
                <w:szCs w:val="24"/>
              </w:rPr>
            </w:pPr>
          </w:p>
        </w:tc>
        <w:tc>
          <w:tcPr>
            <w:tcW w:w="1731" w:type="dxa"/>
          </w:tcPr>
          <w:p w14:paraId="4EFC9327" w14:textId="77777777" w:rsidR="00E44DA5" w:rsidRPr="00077B19" w:rsidRDefault="00E44DA5" w:rsidP="00077B19">
            <w:pPr>
              <w:rPr>
                <w:rFonts w:ascii="Times New Roman" w:hAnsi="Times New Roman" w:cs="Times New Roman"/>
                <w:b/>
                <w:bCs/>
                <w:sz w:val="24"/>
                <w:szCs w:val="24"/>
              </w:rPr>
            </w:pPr>
            <w:r w:rsidRPr="00077B19">
              <w:rPr>
                <w:rFonts w:ascii="Times New Roman" w:hAnsi="Times New Roman" w:cs="Times New Roman"/>
                <w:b/>
                <w:bCs/>
                <w:sz w:val="24"/>
                <w:szCs w:val="24"/>
              </w:rPr>
              <w:t>Maximum Score</w:t>
            </w:r>
          </w:p>
        </w:tc>
      </w:tr>
      <w:tr w:rsidR="00E44DA5" w:rsidRPr="00077B19" w14:paraId="2787E79F" w14:textId="77777777" w:rsidTr="00E44DA5">
        <w:tc>
          <w:tcPr>
            <w:tcW w:w="6916" w:type="dxa"/>
          </w:tcPr>
          <w:p w14:paraId="63A6B60A" w14:textId="77777777" w:rsidR="00E44DA5" w:rsidRPr="00077B19" w:rsidRDefault="00E44DA5" w:rsidP="00077B19">
            <w:pPr>
              <w:rPr>
                <w:rFonts w:ascii="Times New Roman" w:hAnsi="Times New Roman" w:cs="Times New Roman"/>
                <w:b/>
                <w:bCs/>
                <w:sz w:val="24"/>
                <w:szCs w:val="24"/>
              </w:rPr>
            </w:pPr>
            <w:r w:rsidRPr="00077B19">
              <w:rPr>
                <w:rFonts w:ascii="Times New Roman" w:hAnsi="Times New Roman" w:cs="Times New Roman"/>
                <w:b/>
                <w:bCs/>
                <w:sz w:val="24"/>
                <w:szCs w:val="24"/>
              </w:rPr>
              <w:t>Qualifications</w:t>
            </w:r>
          </w:p>
          <w:p w14:paraId="542A1E7B" w14:textId="03D35B55" w:rsidR="000C6F78" w:rsidRPr="00077B19" w:rsidRDefault="00E44DA5" w:rsidP="00077B19">
            <w:pPr>
              <w:pStyle w:val="BodyText"/>
              <w:numPr>
                <w:ilvl w:val="0"/>
                <w:numId w:val="9"/>
              </w:numPr>
              <w:ind w:left="0" w:right="279" w:hanging="319"/>
              <w:rPr>
                <w:rFonts w:ascii="Times New Roman" w:hAnsi="Times New Roman" w:cs="Times New Roman"/>
              </w:rPr>
            </w:pPr>
            <w:r w:rsidRPr="00077B19">
              <w:rPr>
                <w:rFonts w:ascii="Times New Roman" w:hAnsi="Times New Roman" w:cs="Times New Roman"/>
              </w:rPr>
              <w:t xml:space="preserve">Master’s degree related to management, economics or policy </w:t>
            </w:r>
            <w:r w:rsidR="000C6F78" w:rsidRPr="00077B19">
              <w:rPr>
                <w:rFonts w:ascii="Times New Roman" w:hAnsi="Times New Roman" w:cs="Times New Roman"/>
              </w:rPr>
              <w:t xml:space="preserve">(4) </w:t>
            </w:r>
            <w:r w:rsidRPr="00077B19">
              <w:rPr>
                <w:rFonts w:ascii="Times New Roman" w:hAnsi="Times New Roman" w:cs="Times New Roman"/>
              </w:rPr>
              <w:t xml:space="preserve">with demonstrated health experience </w:t>
            </w:r>
            <w:r w:rsidR="000C6F78" w:rsidRPr="00077B19">
              <w:rPr>
                <w:rFonts w:ascii="Times New Roman" w:hAnsi="Times New Roman" w:cs="Times New Roman"/>
              </w:rPr>
              <w:t>(6)</w:t>
            </w:r>
          </w:p>
          <w:p w14:paraId="304666AB" w14:textId="189CD87E" w:rsidR="00E44DA5" w:rsidRPr="00077B19" w:rsidRDefault="00E44DA5" w:rsidP="00077B19">
            <w:pPr>
              <w:pStyle w:val="BodyText"/>
              <w:numPr>
                <w:ilvl w:val="0"/>
                <w:numId w:val="9"/>
              </w:numPr>
              <w:ind w:left="0" w:right="279" w:hanging="319"/>
              <w:rPr>
                <w:rFonts w:ascii="Times New Roman" w:hAnsi="Times New Roman" w:cs="Times New Roman"/>
              </w:rPr>
            </w:pPr>
            <w:r w:rsidRPr="00077B19">
              <w:rPr>
                <w:rFonts w:ascii="Times New Roman" w:hAnsi="Times New Roman" w:cs="Times New Roman"/>
              </w:rPr>
              <w:t xml:space="preserve">Health related master’s degree </w:t>
            </w:r>
            <w:r w:rsidR="000C6F78" w:rsidRPr="00077B19">
              <w:rPr>
                <w:rFonts w:ascii="Times New Roman" w:hAnsi="Times New Roman" w:cs="Times New Roman"/>
              </w:rPr>
              <w:t xml:space="preserve">(6) </w:t>
            </w:r>
            <w:r w:rsidRPr="00077B19">
              <w:rPr>
                <w:rFonts w:ascii="Times New Roman" w:hAnsi="Times New Roman" w:cs="Times New Roman"/>
              </w:rPr>
              <w:t>with demonstrated leadership and planning experience</w:t>
            </w:r>
            <w:r w:rsidR="000C6F78" w:rsidRPr="00077B19">
              <w:rPr>
                <w:rFonts w:ascii="Times New Roman" w:hAnsi="Times New Roman" w:cs="Times New Roman"/>
              </w:rPr>
              <w:t xml:space="preserve"> (4)</w:t>
            </w:r>
          </w:p>
        </w:tc>
        <w:tc>
          <w:tcPr>
            <w:tcW w:w="1731" w:type="dxa"/>
          </w:tcPr>
          <w:p w14:paraId="17DD8018" w14:textId="05ABF55E" w:rsidR="00E44DA5" w:rsidRPr="00077B19" w:rsidRDefault="00E44DA5" w:rsidP="00077B19">
            <w:pPr>
              <w:rPr>
                <w:rFonts w:ascii="Times New Roman" w:hAnsi="Times New Roman" w:cs="Times New Roman"/>
                <w:b/>
                <w:bCs/>
                <w:sz w:val="24"/>
                <w:szCs w:val="24"/>
              </w:rPr>
            </w:pPr>
            <w:r w:rsidRPr="00077B19">
              <w:rPr>
                <w:rFonts w:ascii="Times New Roman" w:hAnsi="Times New Roman" w:cs="Times New Roman"/>
                <w:b/>
                <w:bCs/>
                <w:sz w:val="24"/>
                <w:szCs w:val="24"/>
              </w:rPr>
              <w:t>10</w:t>
            </w:r>
          </w:p>
        </w:tc>
      </w:tr>
      <w:tr w:rsidR="00E44DA5" w:rsidRPr="00077B19" w14:paraId="43A351A9" w14:textId="77777777" w:rsidTr="00E44DA5">
        <w:tc>
          <w:tcPr>
            <w:tcW w:w="6916" w:type="dxa"/>
          </w:tcPr>
          <w:p w14:paraId="23CD7C81" w14:textId="77777777" w:rsidR="00E44DA5" w:rsidRPr="00077B19" w:rsidRDefault="00E44DA5" w:rsidP="00077B19">
            <w:pPr>
              <w:rPr>
                <w:rFonts w:ascii="Times New Roman" w:hAnsi="Times New Roman" w:cs="Times New Roman"/>
                <w:b/>
                <w:bCs/>
                <w:sz w:val="24"/>
                <w:szCs w:val="24"/>
              </w:rPr>
            </w:pPr>
            <w:r w:rsidRPr="00077B19">
              <w:rPr>
                <w:rFonts w:ascii="Times New Roman" w:hAnsi="Times New Roman" w:cs="Times New Roman"/>
                <w:b/>
                <w:bCs/>
                <w:sz w:val="24"/>
                <w:szCs w:val="24"/>
              </w:rPr>
              <w:t>Experience</w:t>
            </w:r>
          </w:p>
          <w:p w14:paraId="42C435AE" w14:textId="1433DDB6" w:rsidR="000C6F78" w:rsidRPr="00077B19" w:rsidRDefault="000C6F78" w:rsidP="00077B19">
            <w:pPr>
              <w:pStyle w:val="BodyText"/>
              <w:ind w:right="279"/>
              <w:rPr>
                <w:rFonts w:ascii="Times New Roman" w:hAnsi="Times New Roman" w:cs="Times New Roman"/>
              </w:rPr>
            </w:pPr>
            <w:r w:rsidRPr="00077B19">
              <w:rPr>
                <w:rFonts w:ascii="Times New Roman" w:hAnsi="Times New Roman" w:cs="Times New Roman"/>
              </w:rPr>
              <w:t>Experience in facilitating strategic planning for health</w:t>
            </w:r>
          </w:p>
          <w:p w14:paraId="3AFEF82B" w14:textId="77777777" w:rsidR="00955240" w:rsidRPr="00077B19" w:rsidRDefault="00955240" w:rsidP="00E573F1">
            <w:pPr>
              <w:pStyle w:val="BodyText"/>
              <w:numPr>
                <w:ilvl w:val="0"/>
                <w:numId w:val="13"/>
              </w:numPr>
              <w:ind w:right="279"/>
              <w:rPr>
                <w:rFonts w:ascii="Times New Roman" w:hAnsi="Times New Roman" w:cs="Times New Roman"/>
              </w:rPr>
            </w:pPr>
            <w:r w:rsidRPr="00077B19">
              <w:rPr>
                <w:rFonts w:ascii="Times New Roman" w:hAnsi="Times New Roman" w:cs="Times New Roman"/>
              </w:rPr>
              <w:t>Less than 5 years (1)</w:t>
            </w:r>
          </w:p>
          <w:p w14:paraId="3024AFBF" w14:textId="09767D4F" w:rsidR="00955240" w:rsidRPr="00077B19" w:rsidRDefault="0013748C" w:rsidP="00E573F1">
            <w:pPr>
              <w:pStyle w:val="BodyText"/>
              <w:numPr>
                <w:ilvl w:val="0"/>
                <w:numId w:val="13"/>
              </w:numPr>
              <w:ind w:right="279"/>
              <w:rPr>
                <w:rFonts w:ascii="Times New Roman" w:hAnsi="Times New Roman" w:cs="Times New Roman"/>
              </w:rPr>
            </w:pPr>
            <w:r>
              <w:rPr>
                <w:rFonts w:ascii="Times New Roman" w:hAnsi="Times New Roman" w:cs="Times New Roman"/>
              </w:rPr>
              <w:t>At least</w:t>
            </w:r>
            <w:r w:rsidR="00955240" w:rsidRPr="00077B19">
              <w:rPr>
                <w:rFonts w:ascii="Times New Roman" w:hAnsi="Times New Roman" w:cs="Times New Roman"/>
              </w:rPr>
              <w:t xml:space="preserve"> 5 years (5)</w:t>
            </w:r>
          </w:p>
          <w:p w14:paraId="7FAFA410" w14:textId="6B622B51" w:rsidR="000C6F78" w:rsidRPr="00077B19" w:rsidRDefault="000C6F78" w:rsidP="00077B19">
            <w:pPr>
              <w:pStyle w:val="BodyText"/>
              <w:ind w:right="279"/>
              <w:rPr>
                <w:rFonts w:ascii="Times New Roman" w:hAnsi="Times New Roman" w:cs="Times New Roman"/>
              </w:rPr>
            </w:pPr>
            <w:r w:rsidRPr="00077B19">
              <w:rPr>
                <w:rFonts w:ascii="Times New Roman" w:hAnsi="Times New Roman" w:cs="Times New Roman"/>
              </w:rPr>
              <w:t>Experience in national/Caribbean regional NCD Prevention and Control initiatives</w:t>
            </w:r>
          </w:p>
          <w:p w14:paraId="5646DB92" w14:textId="77777777" w:rsidR="00955240" w:rsidRPr="00077B19" w:rsidRDefault="00955240" w:rsidP="0033657D">
            <w:pPr>
              <w:pStyle w:val="BodyText"/>
              <w:numPr>
                <w:ilvl w:val="0"/>
                <w:numId w:val="12"/>
              </w:numPr>
              <w:ind w:left="330" w:right="279"/>
              <w:rPr>
                <w:rFonts w:ascii="Times New Roman" w:hAnsi="Times New Roman" w:cs="Times New Roman"/>
              </w:rPr>
            </w:pPr>
            <w:r w:rsidRPr="00077B19">
              <w:rPr>
                <w:rFonts w:ascii="Times New Roman" w:hAnsi="Times New Roman" w:cs="Times New Roman"/>
              </w:rPr>
              <w:t>Less than 5 years (1)</w:t>
            </w:r>
          </w:p>
          <w:p w14:paraId="051C9DBF" w14:textId="21B1F906" w:rsidR="00955240" w:rsidRPr="00077B19" w:rsidRDefault="0013748C" w:rsidP="0033657D">
            <w:pPr>
              <w:pStyle w:val="BodyText"/>
              <w:numPr>
                <w:ilvl w:val="0"/>
                <w:numId w:val="12"/>
              </w:numPr>
              <w:ind w:left="330" w:right="279"/>
              <w:rPr>
                <w:rFonts w:ascii="Times New Roman" w:hAnsi="Times New Roman" w:cs="Times New Roman"/>
              </w:rPr>
            </w:pPr>
            <w:r>
              <w:rPr>
                <w:rFonts w:ascii="Times New Roman" w:hAnsi="Times New Roman" w:cs="Times New Roman"/>
              </w:rPr>
              <w:t>At least</w:t>
            </w:r>
            <w:r w:rsidR="00955240" w:rsidRPr="00077B19">
              <w:rPr>
                <w:rFonts w:ascii="Times New Roman" w:hAnsi="Times New Roman" w:cs="Times New Roman"/>
              </w:rPr>
              <w:t xml:space="preserve"> 5 years (5)</w:t>
            </w:r>
          </w:p>
          <w:p w14:paraId="1035FEBD" w14:textId="0A770CD4" w:rsidR="000C6F78" w:rsidRPr="00077B19" w:rsidRDefault="000C6F78" w:rsidP="00077B19">
            <w:pPr>
              <w:pStyle w:val="BodyText"/>
              <w:ind w:right="279"/>
              <w:rPr>
                <w:rFonts w:ascii="Times New Roman" w:hAnsi="Times New Roman" w:cs="Times New Roman"/>
              </w:rPr>
            </w:pPr>
            <w:r w:rsidRPr="00077B19">
              <w:rPr>
                <w:rFonts w:ascii="Times New Roman" w:hAnsi="Times New Roman" w:cs="Times New Roman"/>
              </w:rPr>
              <w:t>Experience in monitoring and evaluation methodologies</w:t>
            </w:r>
          </w:p>
          <w:p w14:paraId="3116E9B6" w14:textId="2E670CBA" w:rsidR="000C6F78" w:rsidRPr="00077B19" w:rsidRDefault="000C6F78" w:rsidP="00E573F1">
            <w:pPr>
              <w:pStyle w:val="BodyText"/>
              <w:numPr>
                <w:ilvl w:val="0"/>
                <w:numId w:val="14"/>
              </w:numPr>
              <w:ind w:right="279"/>
              <w:rPr>
                <w:rFonts w:ascii="Times New Roman" w:hAnsi="Times New Roman" w:cs="Times New Roman"/>
              </w:rPr>
            </w:pPr>
            <w:r w:rsidRPr="00077B19">
              <w:rPr>
                <w:rFonts w:ascii="Times New Roman" w:hAnsi="Times New Roman" w:cs="Times New Roman"/>
              </w:rPr>
              <w:t>Less than 5 years</w:t>
            </w:r>
            <w:r w:rsidR="00955240" w:rsidRPr="00077B19">
              <w:rPr>
                <w:rFonts w:ascii="Times New Roman" w:hAnsi="Times New Roman" w:cs="Times New Roman"/>
              </w:rPr>
              <w:t xml:space="preserve"> (1)</w:t>
            </w:r>
          </w:p>
          <w:p w14:paraId="528E0A92" w14:textId="43AB0CEF" w:rsidR="00E44DA5" w:rsidRPr="00077B19" w:rsidRDefault="0013748C" w:rsidP="00E573F1">
            <w:pPr>
              <w:pStyle w:val="BodyText"/>
              <w:numPr>
                <w:ilvl w:val="0"/>
                <w:numId w:val="14"/>
              </w:numPr>
              <w:ind w:right="279"/>
              <w:rPr>
                <w:rFonts w:ascii="Times New Roman" w:hAnsi="Times New Roman" w:cs="Times New Roman"/>
              </w:rPr>
            </w:pPr>
            <w:r>
              <w:rPr>
                <w:rFonts w:ascii="Times New Roman" w:hAnsi="Times New Roman" w:cs="Times New Roman"/>
              </w:rPr>
              <w:t>A least</w:t>
            </w:r>
            <w:r w:rsidR="000C6F78" w:rsidRPr="00077B19">
              <w:rPr>
                <w:rFonts w:ascii="Times New Roman" w:hAnsi="Times New Roman" w:cs="Times New Roman"/>
              </w:rPr>
              <w:t xml:space="preserve"> 5 years</w:t>
            </w:r>
            <w:r w:rsidR="00955240" w:rsidRPr="00077B19">
              <w:rPr>
                <w:rFonts w:ascii="Times New Roman" w:hAnsi="Times New Roman" w:cs="Times New Roman"/>
              </w:rPr>
              <w:t xml:space="preserve"> (5)</w:t>
            </w:r>
          </w:p>
        </w:tc>
        <w:tc>
          <w:tcPr>
            <w:tcW w:w="1731" w:type="dxa"/>
          </w:tcPr>
          <w:p w14:paraId="2E385F0D" w14:textId="77777777" w:rsidR="00E44DA5" w:rsidRPr="00077B19" w:rsidRDefault="00E44DA5" w:rsidP="00077B19">
            <w:pPr>
              <w:rPr>
                <w:rFonts w:ascii="Times New Roman" w:hAnsi="Times New Roman" w:cs="Times New Roman"/>
                <w:b/>
                <w:bCs/>
                <w:sz w:val="24"/>
                <w:szCs w:val="24"/>
              </w:rPr>
            </w:pPr>
            <w:r w:rsidRPr="00077B19">
              <w:rPr>
                <w:rFonts w:ascii="Times New Roman" w:hAnsi="Times New Roman" w:cs="Times New Roman"/>
                <w:b/>
                <w:bCs/>
                <w:sz w:val="24"/>
                <w:szCs w:val="24"/>
              </w:rPr>
              <w:t>15</w:t>
            </w:r>
          </w:p>
        </w:tc>
      </w:tr>
      <w:tr w:rsidR="00E44DA5" w:rsidRPr="00077B19" w14:paraId="50387F72" w14:textId="77777777" w:rsidTr="00E44DA5">
        <w:tc>
          <w:tcPr>
            <w:tcW w:w="6916" w:type="dxa"/>
          </w:tcPr>
          <w:p w14:paraId="0145A178" w14:textId="77777777" w:rsidR="00E44DA5" w:rsidRPr="00077B19" w:rsidRDefault="00E44DA5" w:rsidP="00077B19">
            <w:pPr>
              <w:rPr>
                <w:rFonts w:ascii="Times New Roman" w:hAnsi="Times New Roman" w:cs="Times New Roman"/>
                <w:b/>
                <w:bCs/>
                <w:sz w:val="24"/>
                <w:szCs w:val="24"/>
              </w:rPr>
            </w:pPr>
            <w:r w:rsidRPr="00077B19">
              <w:rPr>
                <w:rFonts w:ascii="Times New Roman" w:hAnsi="Times New Roman" w:cs="Times New Roman"/>
                <w:b/>
                <w:bCs/>
                <w:sz w:val="24"/>
                <w:szCs w:val="24"/>
              </w:rPr>
              <w:t>Technical Proposal</w:t>
            </w:r>
          </w:p>
          <w:p w14:paraId="67501896" w14:textId="2C1380F8" w:rsidR="00E44DA5" w:rsidRPr="00077B19" w:rsidRDefault="00E44DA5" w:rsidP="00077B19">
            <w:pPr>
              <w:rPr>
                <w:rFonts w:ascii="Times New Roman" w:hAnsi="Times New Roman" w:cs="Times New Roman"/>
                <w:sz w:val="24"/>
                <w:szCs w:val="24"/>
              </w:rPr>
            </w:pPr>
            <w:r w:rsidRPr="00077B19">
              <w:rPr>
                <w:rFonts w:ascii="Times New Roman" w:hAnsi="Times New Roman" w:cs="Times New Roman"/>
                <w:sz w:val="24"/>
                <w:szCs w:val="24"/>
              </w:rPr>
              <w:t>Proposal and Methodology (</w:t>
            </w:r>
            <w:r w:rsidR="00955240" w:rsidRPr="00077B19">
              <w:rPr>
                <w:rFonts w:ascii="Times New Roman" w:hAnsi="Times New Roman" w:cs="Times New Roman"/>
                <w:sz w:val="24"/>
                <w:szCs w:val="24"/>
              </w:rPr>
              <w:t>2</w:t>
            </w:r>
            <w:r w:rsidR="00077B19">
              <w:rPr>
                <w:rFonts w:ascii="Times New Roman" w:hAnsi="Times New Roman" w:cs="Times New Roman"/>
                <w:sz w:val="24"/>
                <w:szCs w:val="24"/>
              </w:rPr>
              <w:t>0</w:t>
            </w:r>
            <w:r w:rsidRPr="00077B19">
              <w:rPr>
                <w:rFonts w:ascii="Times New Roman" w:hAnsi="Times New Roman" w:cs="Times New Roman"/>
                <w:sz w:val="24"/>
                <w:szCs w:val="24"/>
              </w:rPr>
              <w:t>)</w:t>
            </w:r>
          </w:p>
          <w:p w14:paraId="06CC21D7" w14:textId="6A15F410" w:rsidR="00E44DA5" w:rsidRPr="00077B19" w:rsidRDefault="00E44DA5" w:rsidP="00077B19">
            <w:pPr>
              <w:rPr>
                <w:rFonts w:ascii="Times New Roman" w:hAnsi="Times New Roman" w:cs="Times New Roman"/>
                <w:sz w:val="24"/>
                <w:szCs w:val="24"/>
              </w:rPr>
            </w:pPr>
            <w:r w:rsidRPr="00077B19">
              <w:rPr>
                <w:rFonts w:ascii="Times New Roman" w:hAnsi="Times New Roman" w:cs="Times New Roman"/>
                <w:sz w:val="24"/>
                <w:szCs w:val="24"/>
              </w:rPr>
              <w:t>Work Plan (</w:t>
            </w:r>
            <w:r w:rsidR="00955240" w:rsidRPr="00077B19">
              <w:rPr>
                <w:rFonts w:ascii="Times New Roman" w:hAnsi="Times New Roman" w:cs="Times New Roman"/>
                <w:sz w:val="24"/>
                <w:szCs w:val="24"/>
              </w:rPr>
              <w:t>1</w:t>
            </w:r>
            <w:r w:rsidR="00077B19">
              <w:rPr>
                <w:rFonts w:ascii="Times New Roman" w:hAnsi="Times New Roman" w:cs="Times New Roman"/>
                <w:sz w:val="24"/>
                <w:szCs w:val="24"/>
              </w:rPr>
              <w:t>0</w:t>
            </w:r>
            <w:r w:rsidRPr="00077B19">
              <w:rPr>
                <w:rFonts w:ascii="Times New Roman" w:hAnsi="Times New Roman" w:cs="Times New Roman"/>
                <w:sz w:val="24"/>
                <w:szCs w:val="24"/>
              </w:rPr>
              <w:t>)</w:t>
            </w:r>
          </w:p>
        </w:tc>
        <w:tc>
          <w:tcPr>
            <w:tcW w:w="1731" w:type="dxa"/>
          </w:tcPr>
          <w:p w14:paraId="603AF0E6" w14:textId="32CB3037" w:rsidR="00E44DA5" w:rsidRPr="00077B19" w:rsidRDefault="00955240" w:rsidP="00077B19">
            <w:pPr>
              <w:rPr>
                <w:rFonts w:ascii="Times New Roman" w:hAnsi="Times New Roman" w:cs="Times New Roman"/>
                <w:b/>
                <w:bCs/>
                <w:sz w:val="24"/>
                <w:szCs w:val="24"/>
              </w:rPr>
            </w:pPr>
            <w:r w:rsidRPr="00077B19">
              <w:rPr>
                <w:rFonts w:ascii="Times New Roman" w:hAnsi="Times New Roman" w:cs="Times New Roman"/>
                <w:b/>
                <w:bCs/>
                <w:sz w:val="24"/>
                <w:szCs w:val="24"/>
              </w:rPr>
              <w:t>30</w:t>
            </w:r>
          </w:p>
        </w:tc>
      </w:tr>
      <w:tr w:rsidR="00955240" w:rsidRPr="00077B19" w14:paraId="287FC568" w14:textId="77777777" w:rsidTr="00E44DA5">
        <w:tc>
          <w:tcPr>
            <w:tcW w:w="6916" w:type="dxa"/>
          </w:tcPr>
          <w:p w14:paraId="18B01018" w14:textId="3E6310D8" w:rsidR="00955240" w:rsidRPr="00077B19" w:rsidRDefault="00955240" w:rsidP="00077B19">
            <w:pPr>
              <w:rPr>
                <w:rFonts w:ascii="Times New Roman" w:hAnsi="Times New Roman" w:cs="Times New Roman"/>
                <w:b/>
                <w:bCs/>
                <w:sz w:val="24"/>
                <w:szCs w:val="24"/>
              </w:rPr>
            </w:pPr>
            <w:r w:rsidRPr="00077B19">
              <w:rPr>
                <w:rFonts w:ascii="Times New Roman" w:hAnsi="Times New Roman" w:cs="Times New Roman"/>
                <w:b/>
                <w:bCs/>
                <w:sz w:val="24"/>
                <w:szCs w:val="24"/>
              </w:rPr>
              <w:t>Financial Proposal</w:t>
            </w:r>
          </w:p>
        </w:tc>
        <w:tc>
          <w:tcPr>
            <w:tcW w:w="1731" w:type="dxa"/>
          </w:tcPr>
          <w:p w14:paraId="356616A7" w14:textId="2A2F6B99" w:rsidR="00955240" w:rsidRPr="00077B19" w:rsidRDefault="00955240" w:rsidP="00077B19">
            <w:pPr>
              <w:rPr>
                <w:rFonts w:ascii="Times New Roman" w:hAnsi="Times New Roman" w:cs="Times New Roman"/>
                <w:b/>
                <w:bCs/>
                <w:sz w:val="24"/>
                <w:szCs w:val="24"/>
              </w:rPr>
            </w:pPr>
            <w:r w:rsidRPr="00077B19">
              <w:rPr>
                <w:rFonts w:ascii="Times New Roman" w:hAnsi="Times New Roman" w:cs="Times New Roman"/>
                <w:b/>
                <w:bCs/>
                <w:sz w:val="24"/>
                <w:szCs w:val="24"/>
              </w:rPr>
              <w:t>20</w:t>
            </w:r>
          </w:p>
        </w:tc>
      </w:tr>
    </w:tbl>
    <w:p w14:paraId="627781FD" w14:textId="77777777" w:rsidR="00E44DA5" w:rsidRPr="00077B19" w:rsidRDefault="00E44DA5" w:rsidP="00077B19">
      <w:pPr>
        <w:rPr>
          <w:rFonts w:ascii="Times New Roman" w:hAnsi="Times New Roman" w:cs="Times New Roman"/>
          <w:sz w:val="24"/>
          <w:szCs w:val="24"/>
        </w:rPr>
      </w:pPr>
    </w:p>
    <w:p w14:paraId="6E821110" w14:textId="77777777" w:rsidR="00347D87" w:rsidRPr="00077B19" w:rsidRDefault="00347D87" w:rsidP="00077B19">
      <w:pPr>
        <w:rPr>
          <w:rFonts w:ascii="Times New Roman" w:hAnsi="Times New Roman" w:cs="Times New Roman"/>
          <w:b/>
          <w:bCs/>
          <w:sz w:val="24"/>
          <w:szCs w:val="24"/>
        </w:rPr>
      </w:pPr>
    </w:p>
    <w:p w14:paraId="1828C83A" w14:textId="77777777" w:rsidR="00347D87" w:rsidRPr="00077B19" w:rsidRDefault="00347D87" w:rsidP="00077B19">
      <w:pPr>
        <w:pStyle w:val="ListParagraph"/>
        <w:numPr>
          <w:ilvl w:val="0"/>
          <w:numId w:val="6"/>
        </w:numPr>
        <w:ind w:left="0"/>
        <w:rPr>
          <w:rFonts w:ascii="Times New Roman" w:hAnsi="Times New Roman" w:cs="Times New Roman"/>
          <w:b/>
          <w:bCs/>
          <w:sz w:val="24"/>
          <w:szCs w:val="24"/>
        </w:rPr>
      </w:pPr>
      <w:r w:rsidRPr="00077B19">
        <w:rPr>
          <w:rFonts w:ascii="Times New Roman" w:hAnsi="Times New Roman" w:cs="Times New Roman"/>
          <w:b/>
          <w:bCs/>
          <w:sz w:val="24"/>
          <w:szCs w:val="24"/>
        </w:rPr>
        <w:t>SPECIAL TERMS AND CONDITION</w:t>
      </w:r>
      <w:r w:rsidR="00DC2AD6" w:rsidRPr="00077B19">
        <w:rPr>
          <w:rFonts w:ascii="Times New Roman" w:hAnsi="Times New Roman" w:cs="Times New Roman"/>
          <w:b/>
          <w:bCs/>
          <w:sz w:val="24"/>
          <w:szCs w:val="24"/>
        </w:rPr>
        <w:t>S</w:t>
      </w:r>
    </w:p>
    <w:p w14:paraId="779752BE" w14:textId="77777777" w:rsidR="00DC2AD6" w:rsidRPr="00077B19" w:rsidRDefault="00DC2AD6" w:rsidP="00077B19">
      <w:pPr>
        <w:pStyle w:val="ListParagraph"/>
        <w:ind w:left="0"/>
        <w:rPr>
          <w:rFonts w:ascii="Times New Roman" w:hAnsi="Times New Roman" w:cs="Times New Roman"/>
          <w:b/>
          <w:bCs/>
          <w:sz w:val="24"/>
          <w:szCs w:val="24"/>
        </w:rPr>
      </w:pPr>
    </w:p>
    <w:p w14:paraId="0D67682A" w14:textId="7B646207" w:rsidR="004A1895" w:rsidRPr="00077B19" w:rsidRDefault="00DC2AD6" w:rsidP="00077B19">
      <w:pPr>
        <w:pStyle w:val="ListParagraph"/>
        <w:ind w:left="0"/>
        <w:rPr>
          <w:rFonts w:ascii="Times New Roman" w:hAnsi="Times New Roman" w:cs="Times New Roman"/>
          <w:sz w:val="24"/>
          <w:szCs w:val="24"/>
        </w:rPr>
      </w:pPr>
      <w:r w:rsidRPr="00077B19">
        <w:rPr>
          <w:rFonts w:ascii="Times New Roman" w:hAnsi="Times New Roman" w:cs="Times New Roman"/>
          <w:sz w:val="24"/>
          <w:szCs w:val="24"/>
        </w:rPr>
        <w:t xml:space="preserve">The Consultant will spend most of his/her time working with the implementing partners, Ministries, Department and Agencies, as well as other private and public partners working in the </w:t>
      </w:r>
      <w:r w:rsidR="00E44DA5" w:rsidRPr="00077B19">
        <w:rPr>
          <w:rFonts w:ascii="Times New Roman" w:hAnsi="Times New Roman" w:cs="Times New Roman"/>
          <w:sz w:val="24"/>
          <w:szCs w:val="24"/>
        </w:rPr>
        <w:t>NCD</w:t>
      </w:r>
      <w:r w:rsidRPr="00077B19">
        <w:rPr>
          <w:rFonts w:ascii="Times New Roman" w:hAnsi="Times New Roman" w:cs="Times New Roman"/>
          <w:sz w:val="24"/>
          <w:szCs w:val="24"/>
        </w:rPr>
        <w:t xml:space="preserve"> response. No office space will be provided. The Consultant works at his/her own pace but </w:t>
      </w:r>
      <w:r w:rsidR="00BE1E71" w:rsidRPr="00077B19">
        <w:rPr>
          <w:rFonts w:ascii="Times New Roman" w:hAnsi="Times New Roman" w:cs="Times New Roman"/>
          <w:sz w:val="24"/>
          <w:szCs w:val="24"/>
        </w:rPr>
        <w:t xml:space="preserve">must </w:t>
      </w:r>
      <w:r w:rsidRPr="00077B19">
        <w:rPr>
          <w:rFonts w:ascii="Times New Roman" w:hAnsi="Times New Roman" w:cs="Times New Roman"/>
          <w:sz w:val="24"/>
          <w:szCs w:val="24"/>
        </w:rPr>
        <w:t>meet the established deadlines. All expenses should be stated in the budget as the total in the proposal is the final amount to be paid. All resources and documentation produced from this activity are owned by the Ministry of Health and Wellness and shall not be accessed, shared or published without the permission of the Ministry of Health and Wellne</w:t>
      </w:r>
      <w:r w:rsidR="00077B19">
        <w:rPr>
          <w:rFonts w:ascii="Times New Roman" w:hAnsi="Times New Roman" w:cs="Times New Roman"/>
          <w:sz w:val="24"/>
          <w:szCs w:val="24"/>
        </w:rPr>
        <w:t>ss</w:t>
      </w:r>
      <w:r w:rsidR="00451A2F">
        <w:rPr>
          <w:rFonts w:ascii="Times New Roman" w:hAnsi="Times New Roman" w:cs="Times New Roman"/>
          <w:sz w:val="24"/>
          <w:szCs w:val="24"/>
        </w:rPr>
        <w:t>.</w:t>
      </w:r>
    </w:p>
    <w:sectPr w:rsidR="004A1895" w:rsidRPr="00077B19" w:rsidSect="00077B19">
      <w:pgSz w:w="11910" w:h="16840"/>
      <w:pgMar w:top="1400" w:right="1340" w:bottom="90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361"/>
    <w:multiLevelType w:val="hybridMultilevel"/>
    <w:tmpl w:val="B78E7590"/>
    <w:lvl w:ilvl="0" w:tplc="9C38C0BE">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45A30"/>
    <w:multiLevelType w:val="hybridMultilevel"/>
    <w:tmpl w:val="64744884"/>
    <w:lvl w:ilvl="0" w:tplc="9856A6A6">
      <w:numFmt w:val="bullet"/>
      <w:lvlText w:val="•"/>
      <w:lvlJc w:val="left"/>
      <w:pPr>
        <w:ind w:left="2927" w:hanging="360"/>
      </w:pPr>
      <w:rPr>
        <w:rFonts w:hint="default"/>
        <w:lang w:val="en-US" w:eastAsia="en-US" w:bidi="en-US"/>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7CC14A5"/>
    <w:multiLevelType w:val="hybridMultilevel"/>
    <w:tmpl w:val="6A9C7D1C"/>
    <w:lvl w:ilvl="0" w:tplc="2E9C7760">
      <w:start w:val="1"/>
      <w:numFmt w:val="decimal"/>
      <w:lvlText w:val="%1."/>
      <w:lvlJc w:val="left"/>
      <w:pPr>
        <w:ind w:left="820" w:hanging="360"/>
      </w:pPr>
      <w:rPr>
        <w:rFonts w:ascii="Calibri" w:eastAsia="Calibri" w:hAnsi="Calibri" w:cs="Calibri" w:hint="default"/>
        <w:spacing w:val="-3"/>
        <w:w w:val="100"/>
        <w:sz w:val="24"/>
        <w:szCs w:val="24"/>
        <w:lang w:val="en-US" w:eastAsia="en-US" w:bidi="en-US"/>
      </w:rPr>
    </w:lvl>
    <w:lvl w:ilvl="1" w:tplc="126277E0">
      <w:numFmt w:val="bullet"/>
      <w:lvlText w:val="•"/>
      <w:lvlJc w:val="left"/>
      <w:pPr>
        <w:ind w:left="1660" w:hanging="360"/>
      </w:pPr>
      <w:rPr>
        <w:rFonts w:hint="default"/>
        <w:lang w:val="en-US" w:eastAsia="en-US" w:bidi="en-US"/>
      </w:rPr>
    </w:lvl>
    <w:lvl w:ilvl="2" w:tplc="2CEE1762">
      <w:numFmt w:val="bullet"/>
      <w:lvlText w:val="•"/>
      <w:lvlJc w:val="left"/>
      <w:pPr>
        <w:ind w:left="2501" w:hanging="360"/>
      </w:pPr>
      <w:rPr>
        <w:rFonts w:hint="default"/>
        <w:lang w:val="en-US" w:eastAsia="en-US" w:bidi="en-US"/>
      </w:rPr>
    </w:lvl>
    <w:lvl w:ilvl="3" w:tplc="5C0499E2">
      <w:numFmt w:val="bullet"/>
      <w:lvlText w:val="•"/>
      <w:lvlJc w:val="left"/>
      <w:pPr>
        <w:ind w:left="3341" w:hanging="360"/>
      </w:pPr>
      <w:rPr>
        <w:rFonts w:hint="default"/>
        <w:lang w:val="en-US" w:eastAsia="en-US" w:bidi="en-US"/>
      </w:rPr>
    </w:lvl>
    <w:lvl w:ilvl="4" w:tplc="0BE0FE24">
      <w:numFmt w:val="bullet"/>
      <w:lvlText w:val="•"/>
      <w:lvlJc w:val="left"/>
      <w:pPr>
        <w:ind w:left="4182" w:hanging="360"/>
      </w:pPr>
      <w:rPr>
        <w:rFonts w:hint="default"/>
        <w:lang w:val="en-US" w:eastAsia="en-US" w:bidi="en-US"/>
      </w:rPr>
    </w:lvl>
    <w:lvl w:ilvl="5" w:tplc="60E47C40">
      <w:numFmt w:val="bullet"/>
      <w:lvlText w:val="•"/>
      <w:lvlJc w:val="left"/>
      <w:pPr>
        <w:ind w:left="5023" w:hanging="360"/>
      </w:pPr>
      <w:rPr>
        <w:rFonts w:hint="default"/>
        <w:lang w:val="en-US" w:eastAsia="en-US" w:bidi="en-US"/>
      </w:rPr>
    </w:lvl>
    <w:lvl w:ilvl="6" w:tplc="17568672">
      <w:numFmt w:val="bullet"/>
      <w:lvlText w:val="•"/>
      <w:lvlJc w:val="left"/>
      <w:pPr>
        <w:ind w:left="5863" w:hanging="360"/>
      </w:pPr>
      <w:rPr>
        <w:rFonts w:hint="default"/>
        <w:lang w:val="en-US" w:eastAsia="en-US" w:bidi="en-US"/>
      </w:rPr>
    </w:lvl>
    <w:lvl w:ilvl="7" w:tplc="5C00C9B2">
      <w:numFmt w:val="bullet"/>
      <w:lvlText w:val="•"/>
      <w:lvlJc w:val="left"/>
      <w:pPr>
        <w:ind w:left="6704" w:hanging="360"/>
      </w:pPr>
      <w:rPr>
        <w:rFonts w:hint="default"/>
        <w:lang w:val="en-US" w:eastAsia="en-US" w:bidi="en-US"/>
      </w:rPr>
    </w:lvl>
    <w:lvl w:ilvl="8" w:tplc="6A304FEC">
      <w:numFmt w:val="bullet"/>
      <w:lvlText w:val="•"/>
      <w:lvlJc w:val="left"/>
      <w:pPr>
        <w:ind w:left="7545" w:hanging="360"/>
      </w:pPr>
      <w:rPr>
        <w:rFonts w:hint="default"/>
        <w:lang w:val="en-US" w:eastAsia="en-US" w:bidi="en-US"/>
      </w:rPr>
    </w:lvl>
  </w:abstractNum>
  <w:abstractNum w:abstractNumId="3" w15:restartNumberingAfterBreak="0">
    <w:nsid w:val="18F17C8C"/>
    <w:multiLevelType w:val="hybridMultilevel"/>
    <w:tmpl w:val="AC8CF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D96E23"/>
    <w:multiLevelType w:val="hybridMultilevel"/>
    <w:tmpl w:val="1424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621AF"/>
    <w:multiLevelType w:val="hybridMultilevel"/>
    <w:tmpl w:val="E76E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F67A06"/>
    <w:multiLevelType w:val="hybridMultilevel"/>
    <w:tmpl w:val="D90ACE6C"/>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B476F1"/>
    <w:multiLevelType w:val="hybridMultilevel"/>
    <w:tmpl w:val="B2783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FD7D26"/>
    <w:multiLevelType w:val="hybridMultilevel"/>
    <w:tmpl w:val="B64C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06F73"/>
    <w:multiLevelType w:val="hybridMultilevel"/>
    <w:tmpl w:val="E5023D2E"/>
    <w:lvl w:ilvl="0" w:tplc="0DCCD17A">
      <w:numFmt w:val="bullet"/>
      <w:lvlText w:val="●"/>
      <w:lvlJc w:val="left"/>
      <w:pPr>
        <w:ind w:left="820" w:hanging="720"/>
      </w:pPr>
      <w:rPr>
        <w:rFonts w:ascii="Calibri" w:eastAsia="Calibri" w:hAnsi="Calibri" w:cs="Calibri" w:hint="default"/>
        <w:spacing w:val="-3"/>
        <w:w w:val="100"/>
        <w:sz w:val="24"/>
        <w:szCs w:val="24"/>
        <w:lang w:val="en-US" w:eastAsia="en-US" w:bidi="en-US"/>
      </w:rPr>
    </w:lvl>
    <w:lvl w:ilvl="1" w:tplc="E20691DE">
      <w:numFmt w:val="bullet"/>
      <w:lvlText w:val="●"/>
      <w:lvlJc w:val="left"/>
      <w:pPr>
        <w:ind w:left="820" w:hanging="360"/>
      </w:pPr>
      <w:rPr>
        <w:rFonts w:ascii="Times New Roman" w:eastAsia="Times New Roman" w:hAnsi="Times New Roman" w:cs="Times New Roman" w:hint="default"/>
        <w:spacing w:val="-4"/>
        <w:w w:val="100"/>
        <w:sz w:val="24"/>
        <w:szCs w:val="24"/>
        <w:lang w:val="en-US" w:eastAsia="en-US" w:bidi="en-US"/>
      </w:rPr>
    </w:lvl>
    <w:lvl w:ilvl="2" w:tplc="9856A6A6">
      <w:numFmt w:val="bullet"/>
      <w:lvlText w:val="•"/>
      <w:lvlJc w:val="left"/>
      <w:pPr>
        <w:ind w:left="2501" w:hanging="360"/>
      </w:pPr>
      <w:rPr>
        <w:rFonts w:hint="default"/>
        <w:lang w:val="en-US" w:eastAsia="en-US" w:bidi="en-US"/>
      </w:rPr>
    </w:lvl>
    <w:lvl w:ilvl="3" w:tplc="CDE8F774">
      <w:numFmt w:val="bullet"/>
      <w:lvlText w:val="•"/>
      <w:lvlJc w:val="left"/>
      <w:pPr>
        <w:ind w:left="3341" w:hanging="360"/>
      </w:pPr>
      <w:rPr>
        <w:rFonts w:hint="default"/>
        <w:lang w:val="en-US" w:eastAsia="en-US" w:bidi="en-US"/>
      </w:rPr>
    </w:lvl>
    <w:lvl w:ilvl="4" w:tplc="CA3AB188">
      <w:numFmt w:val="bullet"/>
      <w:lvlText w:val="•"/>
      <w:lvlJc w:val="left"/>
      <w:pPr>
        <w:ind w:left="4182" w:hanging="360"/>
      </w:pPr>
      <w:rPr>
        <w:rFonts w:hint="default"/>
        <w:lang w:val="en-US" w:eastAsia="en-US" w:bidi="en-US"/>
      </w:rPr>
    </w:lvl>
    <w:lvl w:ilvl="5" w:tplc="263E64C4">
      <w:numFmt w:val="bullet"/>
      <w:lvlText w:val="•"/>
      <w:lvlJc w:val="left"/>
      <w:pPr>
        <w:ind w:left="5023" w:hanging="360"/>
      </w:pPr>
      <w:rPr>
        <w:rFonts w:hint="default"/>
        <w:lang w:val="en-US" w:eastAsia="en-US" w:bidi="en-US"/>
      </w:rPr>
    </w:lvl>
    <w:lvl w:ilvl="6" w:tplc="4686F5C6">
      <w:numFmt w:val="bullet"/>
      <w:lvlText w:val="•"/>
      <w:lvlJc w:val="left"/>
      <w:pPr>
        <w:ind w:left="5863" w:hanging="360"/>
      </w:pPr>
      <w:rPr>
        <w:rFonts w:hint="default"/>
        <w:lang w:val="en-US" w:eastAsia="en-US" w:bidi="en-US"/>
      </w:rPr>
    </w:lvl>
    <w:lvl w:ilvl="7" w:tplc="32CAC9C8">
      <w:numFmt w:val="bullet"/>
      <w:lvlText w:val="•"/>
      <w:lvlJc w:val="left"/>
      <w:pPr>
        <w:ind w:left="6704" w:hanging="360"/>
      </w:pPr>
      <w:rPr>
        <w:rFonts w:hint="default"/>
        <w:lang w:val="en-US" w:eastAsia="en-US" w:bidi="en-US"/>
      </w:rPr>
    </w:lvl>
    <w:lvl w:ilvl="8" w:tplc="928CAE82">
      <w:numFmt w:val="bullet"/>
      <w:lvlText w:val="•"/>
      <w:lvlJc w:val="left"/>
      <w:pPr>
        <w:ind w:left="7545" w:hanging="360"/>
      </w:pPr>
      <w:rPr>
        <w:rFonts w:hint="default"/>
        <w:lang w:val="en-US" w:eastAsia="en-US" w:bidi="en-US"/>
      </w:rPr>
    </w:lvl>
  </w:abstractNum>
  <w:abstractNum w:abstractNumId="10" w15:restartNumberingAfterBreak="0">
    <w:nsid w:val="50686698"/>
    <w:multiLevelType w:val="hybridMultilevel"/>
    <w:tmpl w:val="498CDD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DC54E6"/>
    <w:multiLevelType w:val="hybridMultilevel"/>
    <w:tmpl w:val="7674A89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65D8683A"/>
    <w:multiLevelType w:val="hybridMultilevel"/>
    <w:tmpl w:val="261A1F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B2AD7"/>
    <w:multiLevelType w:val="hybridMultilevel"/>
    <w:tmpl w:val="774E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4"/>
  </w:num>
  <w:num w:numId="5">
    <w:abstractNumId w:val="7"/>
  </w:num>
  <w:num w:numId="6">
    <w:abstractNumId w:val="6"/>
  </w:num>
  <w:num w:numId="7">
    <w:abstractNumId w:val="10"/>
  </w:num>
  <w:num w:numId="8">
    <w:abstractNumId w:val="0"/>
  </w:num>
  <w:num w:numId="9">
    <w:abstractNumId w:val="11"/>
  </w:num>
  <w:num w:numId="10">
    <w:abstractNumId w:val="12"/>
  </w:num>
  <w:num w:numId="11">
    <w:abstractNumId w:val="1"/>
  </w:num>
  <w:num w:numId="12">
    <w:abstractNumId w:val="13"/>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95"/>
    <w:rsid w:val="00077B19"/>
    <w:rsid w:val="0009198B"/>
    <w:rsid w:val="000A2DE1"/>
    <w:rsid w:val="000B43AB"/>
    <w:rsid w:val="000C60E0"/>
    <w:rsid w:val="000C6516"/>
    <w:rsid w:val="000C6F78"/>
    <w:rsid w:val="0013748C"/>
    <w:rsid w:val="0024568E"/>
    <w:rsid w:val="00277347"/>
    <w:rsid w:val="0033657D"/>
    <w:rsid w:val="00347D87"/>
    <w:rsid w:val="004156A5"/>
    <w:rsid w:val="00417825"/>
    <w:rsid w:val="00451A2F"/>
    <w:rsid w:val="004A1895"/>
    <w:rsid w:val="004D082E"/>
    <w:rsid w:val="00566B8E"/>
    <w:rsid w:val="005F1EB1"/>
    <w:rsid w:val="006550AB"/>
    <w:rsid w:val="00671E88"/>
    <w:rsid w:val="006C1EA9"/>
    <w:rsid w:val="00720A53"/>
    <w:rsid w:val="00884F2A"/>
    <w:rsid w:val="00955240"/>
    <w:rsid w:val="00A04757"/>
    <w:rsid w:val="00A31D58"/>
    <w:rsid w:val="00B034C3"/>
    <w:rsid w:val="00B6050C"/>
    <w:rsid w:val="00BE1E71"/>
    <w:rsid w:val="00CA656B"/>
    <w:rsid w:val="00CD60DC"/>
    <w:rsid w:val="00DC2AD6"/>
    <w:rsid w:val="00E44CBA"/>
    <w:rsid w:val="00E44DA5"/>
    <w:rsid w:val="00E573F1"/>
    <w:rsid w:val="00E57BA8"/>
    <w:rsid w:val="00F27D9F"/>
    <w:rsid w:val="00F46389"/>
    <w:rsid w:val="00F82A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305E"/>
  <w15:docId w15:val="{343AD358-7DEA-8A40-A7B5-7174C4D8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EA9"/>
  </w:style>
  <w:style w:type="paragraph" w:styleId="Heading1">
    <w:name w:val="heading 1"/>
    <w:basedOn w:val="Normal"/>
    <w:next w:val="Normal"/>
    <w:link w:val="Heading1Char"/>
    <w:uiPriority w:val="9"/>
    <w:qFormat/>
    <w:rsid w:val="006C1EA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6C1EA9"/>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C1EA9"/>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C1EA9"/>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C1EA9"/>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C1EA9"/>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C1EA9"/>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C1EA9"/>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C1EA9"/>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lang w:bidi="en-US"/>
    </w:rPr>
  </w:style>
  <w:style w:type="paragraph" w:styleId="ListParagraph">
    <w:name w:val="List Paragraph"/>
    <w:aliases w:val="CA bullets,Citation List,본문(내용),List Paragraph (numbered (a)),MCHIP_list paragraph,Recommendation,Footnote"/>
    <w:basedOn w:val="Normal"/>
    <w:link w:val="ListParagraphChar"/>
    <w:uiPriority w:val="34"/>
    <w:qFormat/>
    <w:rsid w:val="006C1EA9"/>
    <w:pPr>
      <w:ind w:left="720"/>
      <w:contextualSpacing/>
    </w:pPr>
  </w:style>
  <w:style w:type="paragraph" w:customStyle="1" w:styleId="TableParagraph">
    <w:name w:val="Table Paragraph"/>
    <w:basedOn w:val="Normal"/>
    <w:uiPriority w:val="1"/>
    <w:rPr>
      <w:lang w:bidi="en-US"/>
    </w:rPr>
  </w:style>
  <w:style w:type="paragraph" w:styleId="NormalWeb">
    <w:name w:val="Normal (Web)"/>
    <w:basedOn w:val="Normal"/>
    <w:uiPriority w:val="99"/>
    <w:unhideWhenUsed/>
    <w:rsid w:val="0024568E"/>
    <w:pPr>
      <w:spacing w:before="100" w:beforeAutospacing="1" w:after="100" w:afterAutospacing="1"/>
    </w:pPr>
    <w:rPr>
      <w:rFonts w:ascii="Times New Roman" w:eastAsia="Times New Roman" w:hAnsi="Times New Roman" w:cs="Times New Roman"/>
      <w:sz w:val="24"/>
      <w:szCs w:val="24"/>
      <w:lang w:val="en-JM" w:eastAsia="en-GB"/>
    </w:rPr>
  </w:style>
  <w:style w:type="character" w:customStyle="1" w:styleId="Heading1Char">
    <w:name w:val="Heading 1 Char"/>
    <w:basedOn w:val="DefaultParagraphFont"/>
    <w:link w:val="Heading1"/>
    <w:uiPriority w:val="9"/>
    <w:rsid w:val="006C1EA9"/>
    <w:rPr>
      <w:smallCaps/>
      <w:spacing w:val="5"/>
      <w:sz w:val="32"/>
      <w:szCs w:val="32"/>
    </w:rPr>
  </w:style>
  <w:style w:type="character" w:customStyle="1" w:styleId="Heading2Char">
    <w:name w:val="Heading 2 Char"/>
    <w:basedOn w:val="DefaultParagraphFont"/>
    <w:link w:val="Heading2"/>
    <w:uiPriority w:val="9"/>
    <w:semiHidden/>
    <w:rsid w:val="006C1EA9"/>
    <w:rPr>
      <w:smallCaps/>
      <w:spacing w:val="5"/>
      <w:sz w:val="28"/>
      <w:szCs w:val="28"/>
    </w:rPr>
  </w:style>
  <w:style w:type="character" w:customStyle="1" w:styleId="Heading3Char">
    <w:name w:val="Heading 3 Char"/>
    <w:basedOn w:val="DefaultParagraphFont"/>
    <w:link w:val="Heading3"/>
    <w:uiPriority w:val="9"/>
    <w:semiHidden/>
    <w:rsid w:val="006C1EA9"/>
    <w:rPr>
      <w:smallCaps/>
      <w:spacing w:val="5"/>
      <w:sz w:val="24"/>
      <w:szCs w:val="24"/>
    </w:rPr>
  </w:style>
  <w:style w:type="character" w:customStyle="1" w:styleId="Heading4Char">
    <w:name w:val="Heading 4 Char"/>
    <w:basedOn w:val="DefaultParagraphFont"/>
    <w:link w:val="Heading4"/>
    <w:uiPriority w:val="9"/>
    <w:semiHidden/>
    <w:rsid w:val="006C1EA9"/>
    <w:rPr>
      <w:smallCaps/>
      <w:spacing w:val="10"/>
      <w:sz w:val="22"/>
      <w:szCs w:val="22"/>
    </w:rPr>
  </w:style>
  <w:style w:type="character" w:customStyle="1" w:styleId="Heading5Char">
    <w:name w:val="Heading 5 Char"/>
    <w:basedOn w:val="DefaultParagraphFont"/>
    <w:link w:val="Heading5"/>
    <w:uiPriority w:val="9"/>
    <w:semiHidden/>
    <w:rsid w:val="006C1EA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C1EA9"/>
    <w:rPr>
      <w:smallCaps/>
      <w:color w:val="C0504D" w:themeColor="accent2"/>
      <w:spacing w:val="5"/>
      <w:sz w:val="22"/>
    </w:rPr>
  </w:style>
  <w:style w:type="character" w:customStyle="1" w:styleId="Heading7Char">
    <w:name w:val="Heading 7 Char"/>
    <w:basedOn w:val="DefaultParagraphFont"/>
    <w:link w:val="Heading7"/>
    <w:uiPriority w:val="9"/>
    <w:semiHidden/>
    <w:rsid w:val="006C1EA9"/>
    <w:rPr>
      <w:b/>
      <w:smallCaps/>
      <w:color w:val="C0504D" w:themeColor="accent2"/>
      <w:spacing w:val="10"/>
    </w:rPr>
  </w:style>
  <w:style w:type="character" w:customStyle="1" w:styleId="Heading8Char">
    <w:name w:val="Heading 8 Char"/>
    <w:basedOn w:val="DefaultParagraphFont"/>
    <w:link w:val="Heading8"/>
    <w:uiPriority w:val="9"/>
    <w:semiHidden/>
    <w:rsid w:val="006C1EA9"/>
    <w:rPr>
      <w:b/>
      <w:i/>
      <w:smallCaps/>
      <w:color w:val="943634" w:themeColor="accent2" w:themeShade="BF"/>
    </w:rPr>
  </w:style>
  <w:style w:type="character" w:customStyle="1" w:styleId="Heading9Char">
    <w:name w:val="Heading 9 Char"/>
    <w:basedOn w:val="DefaultParagraphFont"/>
    <w:link w:val="Heading9"/>
    <w:uiPriority w:val="9"/>
    <w:semiHidden/>
    <w:rsid w:val="006C1EA9"/>
    <w:rPr>
      <w:b/>
      <w:i/>
      <w:smallCaps/>
      <w:color w:val="622423" w:themeColor="accent2" w:themeShade="7F"/>
    </w:rPr>
  </w:style>
  <w:style w:type="paragraph" w:styleId="Caption">
    <w:name w:val="caption"/>
    <w:basedOn w:val="Normal"/>
    <w:next w:val="Normal"/>
    <w:uiPriority w:val="35"/>
    <w:semiHidden/>
    <w:unhideWhenUsed/>
    <w:qFormat/>
    <w:rsid w:val="006C1EA9"/>
    <w:rPr>
      <w:b/>
      <w:bCs/>
      <w:caps/>
      <w:sz w:val="16"/>
      <w:szCs w:val="18"/>
    </w:rPr>
  </w:style>
  <w:style w:type="paragraph" w:styleId="Title">
    <w:name w:val="Title"/>
    <w:basedOn w:val="Normal"/>
    <w:next w:val="Normal"/>
    <w:link w:val="TitleChar"/>
    <w:uiPriority w:val="10"/>
    <w:qFormat/>
    <w:rsid w:val="006C1EA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6C1EA9"/>
    <w:rPr>
      <w:smallCaps/>
      <w:sz w:val="48"/>
      <w:szCs w:val="48"/>
    </w:rPr>
  </w:style>
  <w:style w:type="paragraph" w:styleId="Subtitle">
    <w:name w:val="Subtitle"/>
    <w:basedOn w:val="Normal"/>
    <w:next w:val="Normal"/>
    <w:link w:val="SubtitleChar"/>
    <w:uiPriority w:val="11"/>
    <w:qFormat/>
    <w:rsid w:val="006C1EA9"/>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C1EA9"/>
    <w:rPr>
      <w:rFonts w:asciiTheme="majorHAnsi" w:eastAsiaTheme="majorEastAsia" w:hAnsiTheme="majorHAnsi" w:cstheme="majorBidi"/>
      <w:szCs w:val="22"/>
    </w:rPr>
  </w:style>
  <w:style w:type="character" w:styleId="Strong">
    <w:name w:val="Strong"/>
    <w:uiPriority w:val="22"/>
    <w:qFormat/>
    <w:rsid w:val="006C1EA9"/>
    <w:rPr>
      <w:b/>
      <w:color w:val="C0504D" w:themeColor="accent2"/>
    </w:rPr>
  </w:style>
  <w:style w:type="character" w:styleId="Emphasis">
    <w:name w:val="Emphasis"/>
    <w:uiPriority w:val="20"/>
    <w:qFormat/>
    <w:rsid w:val="006C1EA9"/>
    <w:rPr>
      <w:b/>
      <w:i/>
      <w:spacing w:val="10"/>
    </w:rPr>
  </w:style>
  <w:style w:type="paragraph" w:styleId="NoSpacing">
    <w:name w:val="No Spacing"/>
    <w:basedOn w:val="Normal"/>
    <w:link w:val="NoSpacingChar"/>
    <w:uiPriority w:val="1"/>
    <w:qFormat/>
    <w:rsid w:val="006C1EA9"/>
  </w:style>
  <w:style w:type="character" w:customStyle="1" w:styleId="NoSpacingChar">
    <w:name w:val="No Spacing Char"/>
    <w:basedOn w:val="DefaultParagraphFont"/>
    <w:link w:val="NoSpacing"/>
    <w:uiPriority w:val="1"/>
    <w:rsid w:val="006C1EA9"/>
  </w:style>
  <w:style w:type="paragraph" w:styleId="Quote">
    <w:name w:val="Quote"/>
    <w:basedOn w:val="Normal"/>
    <w:next w:val="Normal"/>
    <w:link w:val="QuoteChar"/>
    <w:uiPriority w:val="29"/>
    <w:qFormat/>
    <w:rsid w:val="006C1EA9"/>
    <w:rPr>
      <w:i/>
    </w:rPr>
  </w:style>
  <w:style w:type="character" w:customStyle="1" w:styleId="QuoteChar">
    <w:name w:val="Quote Char"/>
    <w:basedOn w:val="DefaultParagraphFont"/>
    <w:link w:val="Quote"/>
    <w:uiPriority w:val="29"/>
    <w:rsid w:val="006C1EA9"/>
    <w:rPr>
      <w:i/>
    </w:rPr>
  </w:style>
  <w:style w:type="paragraph" w:styleId="IntenseQuote">
    <w:name w:val="Intense Quote"/>
    <w:basedOn w:val="Normal"/>
    <w:next w:val="Normal"/>
    <w:link w:val="IntenseQuoteChar"/>
    <w:uiPriority w:val="30"/>
    <w:qFormat/>
    <w:rsid w:val="006C1EA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C1EA9"/>
    <w:rPr>
      <w:b/>
      <w:i/>
      <w:color w:val="FFFFFF" w:themeColor="background1"/>
      <w:shd w:val="clear" w:color="auto" w:fill="C0504D" w:themeFill="accent2"/>
    </w:rPr>
  </w:style>
  <w:style w:type="character" w:styleId="SubtleEmphasis">
    <w:name w:val="Subtle Emphasis"/>
    <w:uiPriority w:val="19"/>
    <w:qFormat/>
    <w:rsid w:val="006C1EA9"/>
    <w:rPr>
      <w:i/>
    </w:rPr>
  </w:style>
  <w:style w:type="character" w:styleId="IntenseEmphasis">
    <w:name w:val="Intense Emphasis"/>
    <w:uiPriority w:val="21"/>
    <w:qFormat/>
    <w:rsid w:val="006C1EA9"/>
    <w:rPr>
      <w:b/>
      <w:i/>
      <w:color w:val="C0504D" w:themeColor="accent2"/>
      <w:spacing w:val="10"/>
    </w:rPr>
  </w:style>
  <w:style w:type="character" w:styleId="SubtleReference">
    <w:name w:val="Subtle Reference"/>
    <w:uiPriority w:val="31"/>
    <w:qFormat/>
    <w:rsid w:val="006C1EA9"/>
    <w:rPr>
      <w:b/>
    </w:rPr>
  </w:style>
  <w:style w:type="character" w:styleId="IntenseReference">
    <w:name w:val="Intense Reference"/>
    <w:uiPriority w:val="32"/>
    <w:qFormat/>
    <w:rsid w:val="006C1EA9"/>
    <w:rPr>
      <w:b/>
      <w:bCs/>
      <w:smallCaps/>
      <w:spacing w:val="5"/>
      <w:sz w:val="22"/>
      <w:szCs w:val="22"/>
      <w:u w:val="single"/>
    </w:rPr>
  </w:style>
  <w:style w:type="character" w:styleId="BookTitle">
    <w:name w:val="Book Title"/>
    <w:uiPriority w:val="33"/>
    <w:qFormat/>
    <w:rsid w:val="006C1EA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C1EA9"/>
    <w:pPr>
      <w:outlineLvl w:val="9"/>
    </w:pPr>
  </w:style>
  <w:style w:type="table" w:styleId="TableGrid">
    <w:name w:val="Table Grid"/>
    <w:basedOn w:val="TableNormal"/>
    <w:uiPriority w:val="39"/>
    <w:rsid w:val="00E5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A bullets Char,Citation List Char,본문(내용) Char,List Paragraph (numbered (a)) Char,MCHIP_list paragraph Char,Recommendation Char,Footnote Char"/>
    <w:basedOn w:val="DefaultParagraphFont"/>
    <w:link w:val="ListParagraph"/>
    <w:uiPriority w:val="34"/>
    <w:rsid w:val="00E44DA5"/>
  </w:style>
  <w:style w:type="paragraph" w:styleId="BalloonText">
    <w:name w:val="Balloon Text"/>
    <w:basedOn w:val="Normal"/>
    <w:link w:val="BalloonTextChar"/>
    <w:uiPriority w:val="99"/>
    <w:semiHidden/>
    <w:unhideWhenUsed/>
    <w:rsid w:val="00CD60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60DC"/>
    <w:rPr>
      <w:rFonts w:ascii="Times New Roman" w:hAnsi="Times New Roman" w:cs="Times New Roman"/>
      <w:sz w:val="18"/>
      <w:szCs w:val="18"/>
    </w:rPr>
  </w:style>
  <w:style w:type="character" w:styleId="Hyperlink">
    <w:name w:val="Hyperlink"/>
    <w:basedOn w:val="DefaultParagraphFont"/>
    <w:uiPriority w:val="99"/>
    <w:semiHidden/>
    <w:unhideWhenUsed/>
    <w:rsid w:val="00F46389"/>
    <w:rPr>
      <w:color w:val="0000FF"/>
      <w:u w:val="single"/>
    </w:rPr>
  </w:style>
  <w:style w:type="character" w:styleId="CommentReference">
    <w:name w:val="annotation reference"/>
    <w:basedOn w:val="DefaultParagraphFont"/>
    <w:uiPriority w:val="99"/>
    <w:semiHidden/>
    <w:unhideWhenUsed/>
    <w:rsid w:val="00451A2F"/>
    <w:rPr>
      <w:sz w:val="16"/>
      <w:szCs w:val="16"/>
    </w:rPr>
  </w:style>
  <w:style w:type="paragraph" w:styleId="CommentText">
    <w:name w:val="annotation text"/>
    <w:basedOn w:val="Normal"/>
    <w:link w:val="CommentTextChar"/>
    <w:uiPriority w:val="99"/>
    <w:semiHidden/>
    <w:unhideWhenUsed/>
    <w:rsid w:val="00451A2F"/>
  </w:style>
  <w:style w:type="character" w:customStyle="1" w:styleId="CommentTextChar">
    <w:name w:val="Comment Text Char"/>
    <w:basedOn w:val="DefaultParagraphFont"/>
    <w:link w:val="CommentText"/>
    <w:uiPriority w:val="99"/>
    <w:semiHidden/>
    <w:rsid w:val="00451A2F"/>
  </w:style>
  <w:style w:type="paragraph" w:styleId="CommentSubject">
    <w:name w:val="annotation subject"/>
    <w:basedOn w:val="CommentText"/>
    <w:next w:val="CommentText"/>
    <w:link w:val="CommentSubjectChar"/>
    <w:uiPriority w:val="99"/>
    <w:semiHidden/>
    <w:unhideWhenUsed/>
    <w:rsid w:val="00451A2F"/>
    <w:rPr>
      <w:b/>
      <w:bCs/>
    </w:rPr>
  </w:style>
  <w:style w:type="character" w:customStyle="1" w:styleId="CommentSubjectChar">
    <w:name w:val="Comment Subject Char"/>
    <w:basedOn w:val="CommentTextChar"/>
    <w:link w:val="CommentSubject"/>
    <w:uiPriority w:val="99"/>
    <w:semiHidden/>
    <w:rsid w:val="00451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29509">
      <w:bodyDiv w:val="1"/>
      <w:marLeft w:val="0"/>
      <w:marRight w:val="0"/>
      <w:marTop w:val="0"/>
      <w:marBottom w:val="0"/>
      <w:divBdr>
        <w:top w:val="none" w:sz="0" w:space="0" w:color="auto"/>
        <w:left w:val="none" w:sz="0" w:space="0" w:color="auto"/>
        <w:bottom w:val="none" w:sz="0" w:space="0" w:color="auto"/>
        <w:right w:val="none" w:sz="0" w:space="0" w:color="auto"/>
      </w:divBdr>
      <w:divsChild>
        <w:div w:id="1932548944">
          <w:marLeft w:val="0"/>
          <w:marRight w:val="0"/>
          <w:marTop w:val="0"/>
          <w:marBottom w:val="0"/>
          <w:divBdr>
            <w:top w:val="none" w:sz="0" w:space="0" w:color="auto"/>
            <w:left w:val="none" w:sz="0" w:space="0" w:color="auto"/>
            <w:bottom w:val="none" w:sz="0" w:space="0" w:color="auto"/>
            <w:right w:val="none" w:sz="0" w:space="0" w:color="auto"/>
          </w:divBdr>
          <w:divsChild>
            <w:div w:id="21322534">
              <w:marLeft w:val="0"/>
              <w:marRight w:val="0"/>
              <w:marTop w:val="0"/>
              <w:marBottom w:val="0"/>
              <w:divBdr>
                <w:top w:val="none" w:sz="0" w:space="0" w:color="auto"/>
                <w:left w:val="none" w:sz="0" w:space="0" w:color="auto"/>
                <w:bottom w:val="none" w:sz="0" w:space="0" w:color="auto"/>
                <w:right w:val="none" w:sz="0" w:space="0" w:color="auto"/>
              </w:divBdr>
              <w:divsChild>
                <w:div w:id="991561833">
                  <w:marLeft w:val="0"/>
                  <w:marRight w:val="0"/>
                  <w:marTop w:val="0"/>
                  <w:marBottom w:val="0"/>
                  <w:divBdr>
                    <w:top w:val="none" w:sz="0" w:space="0" w:color="auto"/>
                    <w:left w:val="none" w:sz="0" w:space="0" w:color="auto"/>
                    <w:bottom w:val="none" w:sz="0" w:space="0" w:color="auto"/>
                    <w:right w:val="none" w:sz="0" w:space="0" w:color="auto"/>
                  </w:divBdr>
                  <w:divsChild>
                    <w:div w:id="982974742">
                      <w:marLeft w:val="0"/>
                      <w:marRight w:val="0"/>
                      <w:marTop w:val="0"/>
                      <w:marBottom w:val="0"/>
                      <w:divBdr>
                        <w:top w:val="none" w:sz="0" w:space="0" w:color="auto"/>
                        <w:left w:val="none" w:sz="0" w:space="0" w:color="auto"/>
                        <w:bottom w:val="none" w:sz="0" w:space="0" w:color="auto"/>
                        <w:right w:val="none" w:sz="0" w:space="0" w:color="auto"/>
                      </w:divBdr>
                    </w:div>
                  </w:divsChild>
                </w:div>
                <w:div w:id="2028478770">
                  <w:marLeft w:val="0"/>
                  <w:marRight w:val="0"/>
                  <w:marTop w:val="0"/>
                  <w:marBottom w:val="0"/>
                  <w:divBdr>
                    <w:top w:val="none" w:sz="0" w:space="0" w:color="auto"/>
                    <w:left w:val="none" w:sz="0" w:space="0" w:color="auto"/>
                    <w:bottom w:val="none" w:sz="0" w:space="0" w:color="auto"/>
                    <w:right w:val="none" w:sz="0" w:space="0" w:color="auto"/>
                  </w:divBdr>
                  <w:divsChild>
                    <w:div w:id="1089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2894">
          <w:marLeft w:val="0"/>
          <w:marRight w:val="0"/>
          <w:marTop w:val="0"/>
          <w:marBottom w:val="0"/>
          <w:divBdr>
            <w:top w:val="none" w:sz="0" w:space="0" w:color="auto"/>
            <w:left w:val="none" w:sz="0" w:space="0" w:color="auto"/>
            <w:bottom w:val="none" w:sz="0" w:space="0" w:color="auto"/>
            <w:right w:val="none" w:sz="0" w:space="0" w:color="auto"/>
          </w:divBdr>
          <w:divsChild>
            <w:div w:id="2100639609">
              <w:marLeft w:val="0"/>
              <w:marRight w:val="0"/>
              <w:marTop w:val="0"/>
              <w:marBottom w:val="0"/>
              <w:divBdr>
                <w:top w:val="none" w:sz="0" w:space="0" w:color="auto"/>
                <w:left w:val="none" w:sz="0" w:space="0" w:color="auto"/>
                <w:bottom w:val="none" w:sz="0" w:space="0" w:color="auto"/>
                <w:right w:val="none" w:sz="0" w:space="0" w:color="auto"/>
              </w:divBdr>
              <w:divsChild>
                <w:div w:id="674068318">
                  <w:marLeft w:val="0"/>
                  <w:marRight w:val="0"/>
                  <w:marTop w:val="0"/>
                  <w:marBottom w:val="0"/>
                  <w:divBdr>
                    <w:top w:val="none" w:sz="0" w:space="0" w:color="auto"/>
                    <w:left w:val="none" w:sz="0" w:space="0" w:color="auto"/>
                    <w:bottom w:val="none" w:sz="0" w:space="0" w:color="auto"/>
                    <w:right w:val="none" w:sz="0" w:space="0" w:color="auto"/>
                  </w:divBdr>
                  <w:divsChild>
                    <w:div w:id="10141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308480">
      <w:bodyDiv w:val="1"/>
      <w:marLeft w:val="0"/>
      <w:marRight w:val="0"/>
      <w:marTop w:val="0"/>
      <w:marBottom w:val="0"/>
      <w:divBdr>
        <w:top w:val="none" w:sz="0" w:space="0" w:color="auto"/>
        <w:left w:val="none" w:sz="0" w:space="0" w:color="auto"/>
        <w:bottom w:val="none" w:sz="0" w:space="0" w:color="auto"/>
        <w:right w:val="none" w:sz="0" w:space="0" w:color="auto"/>
      </w:divBdr>
      <w:divsChild>
        <w:div w:id="2060475635">
          <w:marLeft w:val="0"/>
          <w:marRight w:val="0"/>
          <w:marTop w:val="0"/>
          <w:marBottom w:val="0"/>
          <w:divBdr>
            <w:top w:val="none" w:sz="0" w:space="0" w:color="auto"/>
            <w:left w:val="none" w:sz="0" w:space="0" w:color="auto"/>
            <w:bottom w:val="none" w:sz="0" w:space="0" w:color="auto"/>
            <w:right w:val="none" w:sz="0" w:space="0" w:color="auto"/>
          </w:divBdr>
          <w:divsChild>
            <w:div w:id="905380841">
              <w:marLeft w:val="0"/>
              <w:marRight w:val="0"/>
              <w:marTop w:val="0"/>
              <w:marBottom w:val="0"/>
              <w:divBdr>
                <w:top w:val="none" w:sz="0" w:space="0" w:color="auto"/>
                <w:left w:val="none" w:sz="0" w:space="0" w:color="auto"/>
                <w:bottom w:val="none" w:sz="0" w:space="0" w:color="auto"/>
                <w:right w:val="none" w:sz="0" w:space="0" w:color="auto"/>
              </w:divBdr>
              <w:divsChild>
                <w:div w:id="808131520">
                  <w:marLeft w:val="0"/>
                  <w:marRight w:val="0"/>
                  <w:marTop w:val="0"/>
                  <w:marBottom w:val="0"/>
                  <w:divBdr>
                    <w:top w:val="none" w:sz="0" w:space="0" w:color="auto"/>
                    <w:left w:val="none" w:sz="0" w:space="0" w:color="auto"/>
                    <w:bottom w:val="none" w:sz="0" w:space="0" w:color="auto"/>
                    <w:right w:val="none" w:sz="0" w:space="0" w:color="auto"/>
                  </w:divBdr>
                  <w:divsChild>
                    <w:div w:id="19510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898D-B717-4878-B54E-56F44B2D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Phillips</dc:creator>
  <cp:lastModifiedBy>Green, Mildred</cp:lastModifiedBy>
  <cp:revision>2</cp:revision>
  <dcterms:created xsi:type="dcterms:W3CDTF">2020-10-20T19:46:00Z</dcterms:created>
  <dcterms:modified xsi:type="dcterms:W3CDTF">2020-10-20T19:46:00Z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Microsoft® Word 2016</vt:lpwstr>
  </property>
  <property fmtid="{D5CDD505-2E9C-101B-9397-08002B2CF9AE}" pid="4" name="LastSaved">
    <vt:filetime>2020-02-05T00:00:00Z</vt:filetime>
  </property>
</Properties>
</file>